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5AE63" w14:textId="5F33386B" w:rsidR="00F07E1C" w:rsidRPr="00A05DC4" w:rsidRDefault="00F07E1C" w:rsidP="00F07E1C">
      <w:pPr>
        <w:rPr>
          <w:rFonts w:ascii="Montserrat" w:hAnsi="Montserrat" w:cs="Arial"/>
          <w:color w:val="63686A" w:themeColor="accent3"/>
        </w:rPr>
      </w:pPr>
    </w:p>
    <w:p w14:paraId="3EC524BC" w14:textId="77777777" w:rsidR="00A05DC4" w:rsidRPr="00A05DC4" w:rsidRDefault="00A05DC4" w:rsidP="00F07E1C">
      <w:pPr>
        <w:rPr>
          <w:rFonts w:ascii="Montserrat" w:hAnsi="Montserrat" w:cs="Arial"/>
          <w:color w:val="63686A" w:themeColor="accent3"/>
        </w:rPr>
      </w:pPr>
    </w:p>
    <w:p w14:paraId="20CEFA3E" w14:textId="3B23E239" w:rsidR="00745C76" w:rsidRDefault="004210FE" w:rsidP="00745C76">
      <w:pPr>
        <w:spacing w:after="120"/>
        <w:ind w:right="-46"/>
        <w:rPr>
          <w:rFonts w:ascii="Montserrat" w:hAnsi="Montserrat" w:cs="Arial"/>
          <w:color w:val="63686A" w:themeColor="accent3"/>
        </w:rPr>
      </w:pPr>
      <w:r>
        <w:rPr>
          <w:rFonts w:ascii="Montserrat" w:hAnsi="Montserrat" w:cs="Arial"/>
          <w:color w:val="63686A" w:themeColor="accent3"/>
        </w:rPr>
        <w:t>Ascend Learning Trust</w:t>
      </w:r>
    </w:p>
    <w:p w14:paraId="282D64E6" w14:textId="2E062B52" w:rsidR="004210FE" w:rsidRPr="00C17E93" w:rsidRDefault="00F65BC5" w:rsidP="00745C76">
      <w:pPr>
        <w:spacing w:after="120"/>
        <w:ind w:right="-46"/>
        <w:rPr>
          <w:rFonts w:ascii="Montserrat Black" w:hAnsi="Montserrat Black"/>
          <w:color w:val="0095A8" w:themeColor="accent1"/>
          <w:sz w:val="40"/>
          <w:szCs w:val="40"/>
        </w:rPr>
      </w:pPr>
      <w:r>
        <w:rPr>
          <w:rFonts w:ascii="Montserrat Black" w:hAnsi="Montserrat Black" w:cs="Arial"/>
          <w:color w:val="0095A8" w:themeColor="accent1"/>
          <w:sz w:val="40"/>
          <w:szCs w:val="40"/>
        </w:rPr>
        <w:t>Records and Data Management Policy</w:t>
      </w:r>
    </w:p>
    <w:p w14:paraId="18F28406" w14:textId="77777777" w:rsidR="00745C76" w:rsidRPr="00A05DC4" w:rsidRDefault="00745C76" w:rsidP="00BA4FA8">
      <w:pPr>
        <w:spacing w:after="0"/>
        <w:ind w:right="-46"/>
        <w:rPr>
          <w:rFonts w:ascii="Montserrat" w:hAnsi="Montserrat"/>
          <w:color w:val="63686A" w:themeColor="accent3"/>
        </w:rPr>
      </w:pPr>
    </w:p>
    <w:tbl>
      <w:tblPr>
        <w:tblStyle w:val="TableGrid"/>
        <w:tblW w:w="9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7"/>
        <w:gridCol w:w="5554"/>
      </w:tblGrid>
      <w:tr w:rsidR="00426C13" w14:paraId="70EC11F8" w14:textId="77777777" w:rsidTr="00865BD9">
        <w:trPr>
          <w:trHeight w:val="349"/>
        </w:trPr>
        <w:tc>
          <w:tcPr>
            <w:tcW w:w="3597" w:type="dxa"/>
          </w:tcPr>
          <w:p w14:paraId="6413E0BC" w14:textId="0FF16DBC" w:rsidR="00426C13" w:rsidRDefault="00612C7E" w:rsidP="00BA4FA8">
            <w:pPr>
              <w:ind w:right="-46"/>
              <w:rPr>
                <w:rFonts w:ascii="Montserrat" w:hAnsi="Montserrat"/>
                <w:color w:val="63686A" w:themeColor="accent3"/>
              </w:rPr>
            </w:pPr>
            <w:r>
              <w:rPr>
                <w:rFonts w:ascii="Montserrat" w:hAnsi="Montserrat"/>
                <w:color w:val="63686A" w:themeColor="accent3"/>
              </w:rPr>
              <w:t>Policy Owner</w:t>
            </w:r>
            <w:r w:rsidR="00C17E93">
              <w:rPr>
                <w:rFonts w:ascii="Montserrat" w:hAnsi="Montserrat"/>
                <w:color w:val="63686A" w:themeColor="accent3"/>
              </w:rPr>
              <w:t>:</w:t>
            </w:r>
          </w:p>
        </w:tc>
        <w:tc>
          <w:tcPr>
            <w:tcW w:w="5554" w:type="dxa"/>
          </w:tcPr>
          <w:p w14:paraId="69A16D54" w14:textId="546BFF7E" w:rsidR="00426C13" w:rsidRDefault="00F65BC5" w:rsidP="00BA4FA8">
            <w:pPr>
              <w:ind w:right="-46"/>
              <w:rPr>
                <w:rFonts w:ascii="Montserrat" w:hAnsi="Montserrat"/>
                <w:color w:val="63686A" w:themeColor="accent3"/>
              </w:rPr>
            </w:pPr>
            <w:r>
              <w:rPr>
                <w:rFonts w:ascii="Montserrat" w:hAnsi="Montserrat"/>
                <w:color w:val="63686A" w:themeColor="accent3"/>
              </w:rPr>
              <w:t>Secondary Director of Education</w:t>
            </w:r>
          </w:p>
        </w:tc>
      </w:tr>
      <w:tr w:rsidR="00426C13" w14:paraId="67646990" w14:textId="77777777" w:rsidTr="00865BD9">
        <w:trPr>
          <w:trHeight w:val="349"/>
        </w:trPr>
        <w:tc>
          <w:tcPr>
            <w:tcW w:w="3597" w:type="dxa"/>
          </w:tcPr>
          <w:p w14:paraId="2B7A4ADC" w14:textId="3FF5B326" w:rsidR="00426C13" w:rsidRDefault="00C17E93" w:rsidP="00BA4FA8">
            <w:pPr>
              <w:ind w:right="-46"/>
              <w:rPr>
                <w:rFonts w:ascii="Montserrat" w:hAnsi="Montserrat"/>
                <w:color w:val="63686A" w:themeColor="accent3"/>
              </w:rPr>
            </w:pPr>
            <w:r>
              <w:rPr>
                <w:rFonts w:ascii="Montserrat" w:hAnsi="Montserrat"/>
                <w:color w:val="63686A" w:themeColor="accent3"/>
              </w:rPr>
              <w:t xml:space="preserve">Date </w:t>
            </w:r>
            <w:r w:rsidR="00612C7E">
              <w:rPr>
                <w:rFonts w:ascii="Montserrat" w:hAnsi="Montserrat"/>
                <w:color w:val="63686A" w:themeColor="accent3"/>
              </w:rPr>
              <w:t>of issue</w:t>
            </w:r>
            <w:r w:rsidR="00865BD9">
              <w:rPr>
                <w:rFonts w:ascii="Montserrat" w:hAnsi="Montserrat"/>
                <w:color w:val="63686A" w:themeColor="accent3"/>
              </w:rPr>
              <w:t>:</w:t>
            </w:r>
          </w:p>
        </w:tc>
        <w:tc>
          <w:tcPr>
            <w:tcW w:w="5554" w:type="dxa"/>
          </w:tcPr>
          <w:p w14:paraId="0D96A5D4" w14:textId="6A7A0E48" w:rsidR="0052263B" w:rsidRDefault="007359D8" w:rsidP="00BA4FA8">
            <w:pPr>
              <w:ind w:right="-46"/>
              <w:rPr>
                <w:rFonts w:ascii="Montserrat" w:hAnsi="Montserrat"/>
                <w:color w:val="63686A" w:themeColor="accent3"/>
              </w:rPr>
            </w:pPr>
            <w:r>
              <w:rPr>
                <w:rFonts w:ascii="Montserrat" w:hAnsi="Montserrat"/>
                <w:color w:val="63686A" w:themeColor="accent3"/>
              </w:rPr>
              <w:t>November 2024</w:t>
            </w:r>
          </w:p>
        </w:tc>
      </w:tr>
      <w:tr w:rsidR="00426C13" w14:paraId="2BB40B44" w14:textId="77777777" w:rsidTr="00865BD9">
        <w:trPr>
          <w:trHeight w:val="349"/>
        </w:trPr>
        <w:tc>
          <w:tcPr>
            <w:tcW w:w="3597" w:type="dxa"/>
          </w:tcPr>
          <w:p w14:paraId="1232B852" w14:textId="78CBA20F" w:rsidR="00426C13" w:rsidRDefault="0052263B" w:rsidP="00BA4FA8">
            <w:pPr>
              <w:ind w:right="-46"/>
              <w:rPr>
                <w:rFonts w:ascii="Montserrat" w:hAnsi="Montserrat"/>
                <w:color w:val="63686A" w:themeColor="accent3"/>
              </w:rPr>
            </w:pPr>
            <w:r>
              <w:rPr>
                <w:rFonts w:ascii="Montserrat" w:hAnsi="Montserrat"/>
                <w:color w:val="63686A" w:themeColor="accent3"/>
              </w:rPr>
              <w:t>Policy Level</w:t>
            </w:r>
            <w:r w:rsidR="00865BD9">
              <w:rPr>
                <w:rFonts w:ascii="Montserrat" w:hAnsi="Montserrat"/>
                <w:color w:val="63686A" w:themeColor="accent3"/>
              </w:rPr>
              <w:t xml:space="preserve">: </w:t>
            </w:r>
          </w:p>
        </w:tc>
        <w:tc>
          <w:tcPr>
            <w:tcW w:w="5554" w:type="dxa"/>
          </w:tcPr>
          <w:p w14:paraId="3ED5D0B2" w14:textId="56112B61" w:rsidR="00426C13" w:rsidRDefault="007359D8" w:rsidP="00BA4FA8">
            <w:pPr>
              <w:ind w:right="-46"/>
              <w:rPr>
                <w:rFonts w:ascii="Montserrat" w:hAnsi="Montserrat"/>
                <w:color w:val="63686A" w:themeColor="accent3"/>
              </w:rPr>
            </w:pPr>
            <w:r>
              <w:rPr>
                <w:rFonts w:ascii="Montserrat" w:hAnsi="Montserrat"/>
                <w:color w:val="63686A" w:themeColor="accent3"/>
              </w:rPr>
              <w:t>Tier 1</w:t>
            </w:r>
            <w:r w:rsidR="0037674C">
              <w:rPr>
                <w:rFonts w:ascii="Montserrat" w:hAnsi="Montserrat"/>
                <w:color w:val="63686A" w:themeColor="accent3"/>
              </w:rPr>
              <w:t xml:space="preserve"> </w:t>
            </w:r>
          </w:p>
        </w:tc>
      </w:tr>
      <w:tr w:rsidR="00426C13" w14:paraId="0BE275B5" w14:textId="77777777" w:rsidTr="00865BD9">
        <w:trPr>
          <w:trHeight w:val="349"/>
        </w:trPr>
        <w:tc>
          <w:tcPr>
            <w:tcW w:w="3597" w:type="dxa"/>
          </w:tcPr>
          <w:p w14:paraId="3520F7EF" w14:textId="4E768E33" w:rsidR="00426C13" w:rsidRDefault="0052263B" w:rsidP="00BA4FA8">
            <w:pPr>
              <w:ind w:right="-46"/>
              <w:rPr>
                <w:rFonts w:ascii="Montserrat" w:hAnsi="Montserrat"/>
                <w:color w:val="63686A" w:themeColor="accent3"/>
              </w:rPr>
            </w:pPr>
            <w:r>
              <w:rPr>
                <w:rFonts w:ascii="Montserrat" w:hAnsi="Montserrat"/>
                <w:color w:val="63686A" w:themeColor="accent3"/>
              </w:rPr>
              <w:t>Approved by</w:t>
            </w:r>
            <w:r w:rsidR="00865BD9">
              <w:rPr>
                <w:rFonts w:ascii="Montserrat" w:hAnsi="Montserrat"/>
                <w:color w:val="63686A" w:themeColor="accent3"/>
              </w:rPr>
              <w:t xml:space="preserve">: </w:t>
            </w:r>
          </w:p>
        </w:tc>
        <w:tc>
          <w:tcPr>
            <w:tcW w:w="5554" w:type="dxa"/>
          </w:tcPr>
          <w:p w14:paraId="4CD4698F" w14:textId="2EB83494" w:rsidR="00426C13" w:rsidRDefault="00F65BC5" w:rsidP="00BA4FA8">
            <w:pPr>
              <w:ind w:right="-46"/>
              <w:rPr>
                <w:rFonts w:ascii="Montserrat" w:hAnsi="Montserrat"/>
                <w:color w:val="63686A" w:themeColor="accent3"/>
              </w:rPr>
            </w:pPr>
            <w:r>
              <w:rPr>
                <w:rFonts w:ascii="Montserrat" w:hAnsi="Montserrat"/>
                <w:color w:val="63686A" w:themeColor="accent3"/>
              </w:rPr>
              <w:t>Full Trust Board</w:t>
            </w:r>
          </w:p>
        </w:tc>
      </w:tr>
      <w:tr w:rsidR="00426C13" w14:paraId="218E73AD" w14:textId="77777777" w:rsidTr="00865BD9">
        <w:trPr>
          <w:trHeight w:val="330"/>
        </w:trPr>
        <w:tc>
          <w:tcPr>
            <w:tcW w:w="3597" w:type="dxa"/>
          </w:tcPr>
          <w:p w14:paraId="09CA63AB" w14:textId="0D120414" w:rsidR="00426C13" w:rsidRDefault="00B37B52" w:rsidP="00BA4FA8">
            <w:pPr>
              <w:ind w:right="-46"/>
              <w:rPr>
                <w:rFonts w:ascii="Montserrat" w:hAnsi="Montserrat"/>
                <w:color w:val="63686A" w:themeColor="accent3"/>
              </w:rPr>
            </w:pPr>
            <w:r>
              <w:rPr>
                <w:rFonts w:ascii="Montserrat" w:hAnsi="Montserrat"/>
                <w:color w:val="63686A" w:themeColor="accent3"/>
              </w:rPr>
              <w:t>Next Review</w:t>
            </w:r>
            <w:r w:rsidR="00865BD9">
              <w:rPr>
                <w:rFonts w:ascii="Montserrat" w:hAnsi="Montserrat"/>
                <w:color w:val="63686A" w:themeColor="accent3"/>
              </w:rPr>
              <w:t>:</w:t>
            </w:r>
          </w:p>
        </w:tc>
        <w:tc>
          <w:tcPr>
            <w:tcW w:w="5554" w:type="dxa"/>
          </w:tcPr>
          <w:p w14:paraId="345E5277" w14:textId="50D40C05" w:rsidR="00426C13" w:rsidRDefault="007359D8" w:rsidP="00BA4FA8">
            <w:pPr>
              <w:ind w:right="-46"/>
              <w:rPr>
                <w:rFonts w:ascii="Montserrat" w:hAnsi="Montserrat"/>
                <w:color w:val="63686A" w:themeColor="accent3"/>
              </w:rPr>
            </w:pPr>
            <w:r>
              <w:rPr>
                <w:rFonts w:ascii="Montserrat" w:hAnsi="Montserrat"/>
                <w:color w:val="63686A" w:themeColor="accent3"/>
              </w:rPr>
              <w:t>November 2025</w:t>
            </w:r>
          </w:p>
        </w:tc>
      </w:tr>
    </w:tbl>
    <w:p w14:paraId="238CAAC1" w14:textId="77777777" w:rsidR="00505090" w:rsidRPr="00A05DC4" w:rsidRDefault="00505090" w:rsidP="00BA4FA8">
      <w:pPr>
        <w:spacing w:after="0"/>
        <w:ind w:right="-46"/>
        <w:rPr>
          <w:rFonts w:ascii="Montserrat" w:hAnsi="Montserrat"/>
          <w:color w:val="63686A" w:themeColor="accent3"/>
        </w:rPr>
      </w:pPr>
    </w:p>
    <w:sdt>
      <w:sdtPr>
        <w:rPr>
          <w:rFonts w:ascii="Arial" w:eastAsiaTheme="minorHAnsi" w:hAnsi="Arial" w:cstheme="minorBidi"/>
          <w:b w:val="0"/>
          <w:color w:val="53EBFF" w:themeColor="text1" w:themeTint="80"/>
          <w:sz w:val="22"/>
          <w:szCs w:val="22"/>
          <w:lang w:val="en-GB"/>
        </w:rPr>
        <w:id w:val="827094429"/>
        <w:docPartObj>
          <w:docPartGallery w:val="Table of Contents"/>
          <w:docPartUnique/>
        </w:docPartObj>
      </w:sdtPr>
      <w:sdtEndPr>
        <w:rPr>
          <w:bCs/>
          <w:noProof/>
        </w:rPr>
      </w:sdtEndPr>
      <w:sdtContent>
        <w:p w14:paraId="4AD77DFF" w14:textId="28F34B8D" w:rsidR="00F3423F" w:rsidRPr="00FB383D" w:rsidRDefault="00F3423F">
          <w:pPr>
            <w:pStyle w:val="TOCHeading"/>
          </w:pPr>
          <w:r w:rsidRPr="00FB383D">
            <w:t>Contents</w:t>
          </w:r>
        </w:p>
        <w:p w14:paraId="3C2F855F" w14:textId="6B6F017F" w:rsidR="00E36249" w:rsidRPr="00E36249" w:rsidRDefault="00F3423F">
          <w:pPr>
            <w:pStyle w:val="TOC1"/>
            <w:rPr>
              <w:rFonts w:ascii="Montserrat" w:eastAsiaTheme="minorEastAsia" w:hAnsi="Montserrat"/>
              <w:noProof/>
              <w:color w:val="auto"/>
              <w:kern w:val="2"/>
              <w:lang w:eastAsia="en-GB"/>
              <w14:ligatures w14:val="standardContextual"/>
            </w:rPr>
          </w:pPr>
          <w:r w:rsidRPr="00E36249">
            <w:rPr>
              <w:rFonts w:ascii="Montserrat" w:hAnsi="Montserrat"/>
              <w:color w:val="auto"/>
            </w:rPr>
            <w:fldChar w:fldCharType="begin"/>
          </w:r>
          <w:r w:rsidRPr="00E36249">
            <w:rPr>
              <w:rFonts w:ascii="Montserrat" w:hAnsi="Montserrat"/>
              <w:color w:val="auto"/>
            </w:rPr>
            <w:instrText xml:space="preserve"> TOC \o "1-3" \h \z \u </w:instrText>
          </w:r>
          <w:r w:rsidRPr="00E36249">
            <w:rPr>
              <w:rFonts w:ascii="Montserrat" w:hAnsi="Montserrat"/>
              <w:color w:val="auto"/>
            </w:rPr>
            <w:fldChar w:fldCharType="separate"/>
          </w:r>
        </w:p>
        <w:p w14:paraId="061C5333" w14:textId="7F49F07D" w:rsidR="00E36249" w:rsidRPr="00E36249" w:rsidRDefault="00E36249">
          <w:pPr>
            <w:pStyle w:val="TOC1"/>
            <w:rPr>
              <w:rFonts w:ascii="Montserrat" w:eastAsiaTheme="minorEastAsia" w:hAnsi="Montserrat"/>
              <w:noProof/>
              <w:color w:val="auto"/>
              <w:kern w:val="2"/>
              <w:lang w:eastAsia="en-GB"/>
              <w14:ligatures w14:val="standardContextual"/>
            </w:rPr>
          </w:pPr>
          <w:hyperlink w:anchor="_Toc181087075" w:history="1">
            <w:r w:rsidRPr="00E36249">
              <w:rPr>
                <w:rStyle w:val="Hyperlink"/>
                <w:rFonts w:ascii="Montserrat" w:hAnsi="Montserrat"/>
                <w:noProof/>
                <w:color w:val="auto"/>
              </w:rPr>
              <w:t>Policy Statement</w:t>
            </w:r>
            <w:r w:rsidRPr="00E36249">
              <w:rPr>
                <w:rFonts w:ascii="Montserrat" w:hAnsi="Montserrat"/>
                <w:noProof/>
                <w:webHidden/>
                <w:color w:val="auto"/>
              </w:rPr>
              <w:tab/>
            </w:r>
            <w:r w:rsidRPr="00E36249">
              <w:rPr>
                <w:rFonts w:ascii="Montserrat" w:hAnsi="Montserrat"/>
                <w:noProof/>
                <w:webHidden/>
                <w:color w:val="auto"/>
              </w:rPr>
              <w:fldChar w:fldCharType="begin"/>
            </w:r>
            <w:r w:rsidRPr="00E36249">
              <w:rPr>
                <w:rFonts w:ascii="Montserrat" w:hAnsi="Montserrat"/>
                <w:noProof/>
                <w:webHidden/>
                <w:color w:val="auto"/>
              </w:rPr>
              <w:instrText xml:space="preserve"> PAGEREF _Toc181087075 \h </w:instrText>
            </w:r>
            <w:r w:rsidRPr="00E36249">
              <w:rPr>
                <w:rFonts w:ascii="Montserrat" w:hAnsi="Montserrat"/>
                <w:noProof/>
                <w:webHidden/>
                <w:color w:val="auto"/>
              </w:rPr>
            </w:r>
            <w:r w:rsidRPr="00E36249">
              <w:rPr>
                <w:rFonts w:ascii="Montserrat" w:hAnsi="Montserrat"/>
                <w:noProof/>
                <w:webHidden/>
                <w:color w:val="auto"/>
              </w:rPr>
              <w:fldChar w:fldCharType="separate"/>
            </w:r>
            <w:r w:rsidRPr="00E36249">
              <w:rPr>
                <w:rFonts w:ascii="Montserrat" w:hAnsi="Montserrat"/>
                <w:noProof/>
                <w:webHidden/>
                <w:color w:val="auto"/>
              </w:rPr>
              <w:t>2</w:t>
            </w:r>
            <w:r w:rsidRPr="00E36249">
              <w:rPr>
                <w:rFonts w:ascii="Montserrat" w:hAnsi="Montserrat"/>
                <w:noProof/>
                <w:webHidden/>
                <w:color w:val="auto"/>
              </w:rPr>
              <w:fldChar w:fldCharType="end"/>
            </w:r>
          </w:hyperlink>
        </w:p>
        <w:p w14:paraId="07B07C29" w14:textId="22FBFDF9" w:rsidR="00E36249" w:rsidRPr="00E36249" w:rsidRDefault="00E36249">
          <w:pPr>
            <w:pStyle w:val="TOC1"/>
            <w:rPr>
              <w:rFonts w:ascii="Montserrat" w:eastAsiaTheme="minorEastAsia" w:hAnsi="Montserrat"/>
              <w:noProof/>
              <w:color w:val="auto"/>
              <w:kern w:val="2"/>
              <w:lang w:eastAsia="en-GB"/>
              <w14:ligatures w14:val="standardContextual"/>
            </w:rPr>
          </w:pPr>
          <w:hyperlink w:anchor="_Toc181087076" w:history="1">
            <w:r w:rsidRPr="00E36249">
              <w:rPr>
                <w:rStyle w:val="Hyperlink"/>
                <w:rFonts w:ascii="Montserrat" w:hAnsi="Montserrat"/>
                <w:noProof/>
                <w:color w:val="auto"/>
              </w:rPr>
              <w:t>Unacceptable Behaviour: Harassment</w:t>
            </w:r>
            <w:r w:rsidRPr="00E36249">
              <w:rPr>
                <w:rFonts w:ascii="Montserrat" w:hAnsi="Montserrat"/>
                <w:noProof/>
                <w:webHidden/>
                <w:color w:val="auto"/>
              </w:rPr>
              <w:tab/>
            </w:r>
            <w:r w:rsidRPr="00E36249">
              <w:rPr>
                <w:rFonts w:ascii="Montserrat" w:hAnsi="Montserrat"/>
                <w:noProof/>
                <w:webHidden/>
                <w:color w:val="auto"/>
              </w:rPr>
              <w:fldChar w:fldCharType="begin"/>
            </w:r>
            <w:r w:rsidRPr="00E36249">
              <w:rPr>
                <w:rFonts w:ascii="Montserrat" w:hAnsi="Montserrat"/>
                <w:noProof/>
                <w:webHidden/>
                <w:color w:val="auto"/>
              </w:rPr>
              <w:instrText xml:space="preserve"> PAGEREF _Toc181087076 \h </w:instrText>
            </w:r>
            <w:r w:rsidRPr="00E36249">
              <w:rPr>
                <w:rFonts w:ascii="Montserrat" w:hAnsi="Montserrat"/>
                <w:noProof/>
                <w:webHidden/>
                <w:color w:val="auto"/>
              </w:rPr>
            </w:r>
            <w:r w:rsidRPr="00E36249">
              <w:rPr>
                <w:rFonts w:ascii="Montserrat" w:hAnsi="Montserrat"/>
                <w:noProof/>
                <w:webHidden/>
                <w:color w:val="auto"/>
              </w:rPr>
              <w:fldChar w:fldCharType="separate"/>
            </w:r>
            <w:r w:rsidRPr="00E36249">
              <w:rPr>
                <w:rFonts w:ascii="Montserrat" w:hAnsi="Montserrat"/>
                <w:noProof/>
                <w:webHidden/>
                <w:color w:val="auto"/>
              </w:rPr>
              <w:t>4</w:t>
            </w:r>
            <w:r w:rsidRPr="00E36249">
              <w:rPr>
                <w:rFonts w:ascii="Montserrat" w:hAnsi="Montserrat"/>
                <w:noProof/>
                <w:webHidden/>
                <w:color w:val="auto"/>
              </w:rPr>
              <w:fldChar w:fldCharType="end"/>
            </w:r>
          </w:hyperlink>
        </w:p>
        <w:p w14:paraId="1897DFF4" w14:textId="639F9C5B" w:rsidR="00E36249" w:rsidRPr="00E36249" w:rsidRDefault="00E36249">
          <w:pPr>
            <w:pStyle w:val="TOC1"/>
            <w:rPr>
              <w:rFonts w:ascii="Montserrat" w:eastAsiaTheme="minorEastAsia" w:hAnsi="Montserrat"/>
              <w:noProof/>
              <w:color w:val="auto"/>
              <w:kern w:val="2"/>
              <w:lang w:eastAsia="en-GB"/>
              <w14:ligatures w14:val="standardContextual"/>
            </w:rPr>
          </w:pPr>
          <w:hyperlink w:anchor="_Toc181087077" w:history="1">
            <w:r w:rsidRPr="00E36249">
              <w:rPr>
                <w:rStyle w:val="Hyperlink"/>
                <w:rFonts w:ascii="Montserrat" w:hAnsi="Montserrat"/>
                <w:noProof/>
                <w:color w:val="auto"/>
              </w:rPr>
              <w:t>The Duty of Trustees, Local Governing Bodies, Headteachers and Managers</w:t>
            </w:r>
            <w:r w:rsidRPr="00E36249">
              <w:rPr>
                <w:rFonts w:ascii="Montserrat" w:hAnsi="Montserrat"/>
                <w:noProof/>
                <w:webHidden/>
                <w:color w:val="auto"/>
              </w:rPr>
              <w:tab/>
            </w:r>
            <w:r w:rsidRPr="00E36249">
              <w:rPr>
                <w:rFonts w:ascii="Montserrat" w:hAnsi="Montserrat"/>
                <w:noProof/>
                <w:webHidden/>
                <w:color w:val="auto"/>
              </w:rPr>
              <w:fldChar w:fldCharType="begin"/>
            </w:r>
            <w:r w:rsidRPr="00E36249">
              <w:rPr>
                <w:rFonts w:ascii="Montserrat" w:hAnsi="Montserrat"/>
                <w:noProof/>
                <w:webHidden/>
                <w:color w:val="auto"/>
              </w:rPr>
              <w:instrText xml:space="preserve"> PAGEREF _Toc181087077 \h </w:instrText>
            </w:r>
            <w:r w:rsidRPr="00E36249">
              <w:rPr>
                <w:rFonts w:ascii="Montserrat" w:hAnsi="Montserrat"/>
                <w:noProof/>
                <w:webHidden/>
                <w:color w:val="auto"/>
              </w:rPr>
            </w:r>
            <w:r w:rsidRPr="00E36249">
              <w:rPr>
                <w:rFonts w:ascii="Montserrat" w:hAnsi="Montserrat"/>
                <w:noProof/>
                <w:webHidden/>
                <w:color w:val="auto"/>
              </w:rPr>
              <w:fldChar w:fldCharType="separate"/>
            </w:r>
            <w:r w:rsidRPr="00E36249">
              <w:rPr>
                <w:rFonts w:ascii="Montserrat" w:hAnsi="Montserrat"/>
                <w:noProof/>
                <w:webHidden/>
                <w:color w:val="auto"/>
              </w:rPr>
              <w:t>7</w:t>
            </w:r>
            <w:r w:rsidRPr="00E36249">
              <w:rPr>
                <w:rFonts w:ascii="Montserrat" w:hAnsi="Montserrat"/>
                <w:noProof/>
                <w:webHidden/>
                <w:color w:val="auto"/>
              </w:rPr>
              <w:fldChar w:fldCharType="end"/>
            </w:r>
          </w:hyperlink>
        </w:p>
        <w:p w14:paraId="157749D1" w14:textId="151D228F" w:rsidR="00E36249" w:rsidRPr="00E36249" w:rsidRDefault="00E36249">
          <w:pPr>
            <w:pStyle w:val="TOC1"/>
            <w:rPr>
              <w:rFonts w:ascii="Montserrat" w:eastAsiaTheme="minorEastAsia" w:hAnsi="Montserrat"/>
              <w:noProof/>
              <w:color w:val="auto"/>
              <w:kern w:val="2"/>
              <w:lang w:eastAsia="en-GB"/>
              <w14:ligatures w14:val="standardContextual"/>
            </w:rPr>
          </w:pPr>
          <w:hyperlink w:anchor="_Toc181087078" w:history="1">
            <w:r w:rsidRPr="00E36249">
              <w:rPr>
                <w:rStyle w:val="Hyperlink"/>
                <w:rFonts w:ascii="Montserrat" w:hAnsi="Montserrat"/>
                <w:noProof/>
                <w:color w:val="auto"/>
              </w:rPr>
              <w:t>The Duty of All Members of Staff</w:t>
            </w:r>
            <w:r w:rsidRPr="00E36249">
              <w:rPr>
                <w:rFonts w:ascii="Montserrat" w:hAnsi="Montserrat"/>
                <w:noProof/>
                <w:webHidden/>
                <w:color w:val="auto"/>
              </w:rPr>
              <w:tab/>
            </w:r>
            <w:r w:rsidRPr="00E36249">
              <w:rPr>
                <w:rFonts w:ascii="Montserrat" w:hAnsi="Montserrat"/>
                <w:noProof/>
                <w:webHidden/>
                <w:color w:val="auto"/>
              </w:rPr>
              <w:fldChar w:fldCharType="begin"/>
            </w:r>
            <w:r w:rsidRPr="00E36249">
              <w:rPr>
                <w:rFonts w:ascii="Montserrat" w:hAnsi="Montserrat"/>
                <w:noProof/>
                <w:webHidden/>
                <w:color w:val="auto"/>
              </w:rPr>
              <w:instrText xml:space="preserve"> PAGEREF _Toc181087078 \h </w:instrText>
            </w:r>
            <w:r w:rsidRPr="00E36249">
              <w:rPr>
                <w:rFonts w:ascii="Montserrat" w:hAnsi="Montserrat"/>
                <w:noProof/>
                <w:webHidden/>
                <w:color w:val="auto"/>
              </w:rPr>
            </w:r>
            <w:r w:rsidRPr="00E36249">
              <w:rPr>
                <w:rFonts w:ascii="Montserrat" w:hAnsi="Montserrat"/>
                <w:noProof/>
                <w:webHidden/>
                <w:color w:val="auto"/>
              </w:rPr>
              <w:fldChar w:fldCharType="separate"/>
            </w:r>
            <w:r w:rsidRPr="00E36249">
              <w:rPr>
                <w:rFonts w:ascii="Montserrat" w:hAnsi="Montserrat"/>
                <w:noProof/>
                <w:webHidden/>
                <w:color w:val="auto"/>
              </w:rPr>
              <w:t>7</w:t>
            </w:r>
            <w:r w:rsidRPr="00E36249">
              <w:rPr>
                <w:rFonts w:ascii="Montserrat" w:hAnsi="Montserrat"/>
                <w:noProof/>
                <w:webHidden/>
                <w:color w:val="auto"/>
              </w:rPr>
              <w:fldChar w:fldCharType="end"/>
            </w:r>
          </w:hyperlink>
        </w:p>
        <w:p w14:paraId="1C5796EB" w14:textId="6A4AD851" w:rsidR="00E36249" w:rsidRPr="00E36249" w:rsidRDefault="00E36249">
          <w:pPr>
            <w:pStyle w:val="TOC1"/>
            <w:rPr>
              <w:rFonts w:ascii="Montserrat" w:eastAsiaTheme="minorEastAsia" w:hAnsi="Montserrat"/>
              <w:noProof/>
              <w:color w:val="auto"/>
              <w:kern w:val="2"/>
              <w:lang w:eastAsia="en-GB"/>
              <w14:ligatures w14:val="standardContextual"/>
            </w:rPr>
          </w:pPr>
          <w:hyperlink w:anchor="_Toc181087079" w:history="1">
            <w:r w:rsidRPr="00E36249">
              <w:rPr>
                <w:rStyle w:val="Hyperlink"/>
                <w:rFonts w:ascii="Montserrat" w:hAnsi="Montserrat"/>
                <w:noProof/>
                <w:color w:val="auto"/>
              </w:rPr>
              <w:t>Complaints: Procedures and Support</w:t>
            </w:r>
            <w:r w:rsidRPr="00E36249">
              <w:rPr>
                <w:rFonts w:ascii="Montserrat" w:hAnsi="Montserrat"/>
                <w:noProof/>
                <w:webHidden/>
                <w:color w:val="auto"/>
              </w:rPr>
              <w:tab/>
            </w:r>
            <w:r w:rsidRPr="00E36249">
              <w:rPr>
                <w:rFonts w:ascii="Montserrat" w:hAnsi="Montserrat"/>
                <w:noProof/>
                <w:webHidden/>
                <w:color w:val="auto"/>
              </w:rPr>
              <w:fldChar w:fldCharType="begin"/>
            </w:r>
            <w:r w:rsidRPr="00E36249">
              <w:rPr>
                <w:rFonts w:ascii="Montserrat" w:hAnsi="Montserrat"/>
                <w:noProof/>
                <w:webHidden/>
                <w:color w:val="auto"/>
              </w:rPr>
              <w:instrText xml:space="preserve"> PAGEREF _Toc181087079 \h </w:instrText>
            </w:r>
            <w:r w:rsidRPr="00E36249">
              <w:rPr>
                <w:rFonts w:ascii="Montserrat" w:hAnsi="Montserrat"/>
                <w:noProof/>
                <w:webHidden/>
                <w:color w:val="auto"/>
              </w:rPr>
            </w:r>
            <w:r w:rsidRPr="00E36249">
              <w:rPr>
                <w:rFonts w:ascii="Montserrat" w:hAnsi="Montserrat"/>
                <w:noProof/>
                <w:webHidden/>
                <w:color w:val="auto"/>
              </w:rPr>
              <w:fldChar w:fldCharType="separate"/>
            </w:r>
            <w:r w:rsidRPr="00E36249">
              <w:rPr>
                <w:rFonts w:ascii="Montserrat" w:hAnsi="Montserrat"/>
                <w:noProof/>
                <w:webHidden/>
                <w:color w:val="auto"/>
              </w:rPr>
              <w:t>8</w:t>
            </w:r>
            <w:r w:rsidRPr="00E36249">
              <w:rPr>
                <w:rFonts w:ascii="Montserrat" w:hAnsi="Montserrat"/>
                <w:noProof/>
                <w:webHidden/>
                <w:color w:val="auto"/>
              </w:rPr>
              <w:fldChar w:fldCharType="end"/>
            </w:r>
          </w:hyperlink>
        </w:p>
        <w:p w14:paraId="67456D7E" w14:textId="3B664788" w:rsidR="00E36249" w:rsidRPr="00E36249" w:rsidRDefault="00E36249">
          <w:pPr>
            <w:pStyle w:val="TOC1"/>
            <w:rPr>
              <w:rFonts w:ascii="Montserrat" w:eastAsiaTheme="minorEastAsia" w:hAnsi="Montserrat"/>
              <w:noProof/>
              <w:color w:val="auto"/>
              <w:kern w:val="2"/>
              <w:lang w:eastAsia="en-GB"/>
              <w14:ligatures w14:val="standardContextual"/>
            </w:rPr>
          </w:pPr>
          <w:hyperlink w:anchor="_Toc181087080" w:history="1">
            <w:r w:rsidRPr="00E36249">
              <w:rPr>
                <w:rStyle w:val="Hyperlink"/>
                <w:rFonts w:ascii="Montserrat" w:hAnsi="Montserrat"/>
                <w:noProof/>
                <w:color w:val="auto"/>
              </w:rPr>
              <w:t>Disciplinary Action following a complaint of Unacceptable Behaviour</w:t>
            </w:r>
            <w:r w:rsidRPr="00E36249">
              <w:rPr>
                <w:rFonts w:ascii="Montserrat" w:hAnsi="Montserrat"/>
                <w:noProof/>
                <w:webHidden/>
                <w:color w:val="auto"/>
              </w:rPr>
              <w:tab/>
            </w:r>
            <w:r w:rsidRPr="00E36249">
              <w:rPr>
                <w:rFonts w:ascii="Montserrat" w:hAnsi="Montserrat"/>
                <w:noProof/>
                <w:webHidden/>
                <w:color w:val="auto"/>
              </w:rPr>
              <w:fldChar w:fldCharType="begin"/>
            </w:r>
            <w:r w:rsidRPr="00E36249">
              <w:rPr>
                <w:rFonts w:ascii="Montserrat" w:hAnsi="Montserrat"/>
                <w:noProof/>
                <w:webHidden/>
                <w:color w:val="auto"/>
              </w:rPr>
              <w:instrText xml:space="preserve"> PAGEREF _Toc181087080 \h </w:instrText>
            </w:r>
            <w:r w:rsidRPr="00E36249">
              <w:rPr>
                <w:rFonts w:ascii="Montserrat" w:hAnsi="Montserrat"/>
                <w:noProof/>
                <w:webHidden/>
                <w:color w:val="auto"/>
              </w:rPr>
            </w:r>
            <w:r w:rsidRPr="00E36249">
              <w:rPr>
                <w:rFonts w:ascii="Montserrat" w:hAnsi="Montserrat"/>
                <w:noProof/>
                <w:webHidden/>
                <w:color w:val="auto"/>
              </w:rPr>
              <w:fldChar w:fldCharType="separate"/>
            </w:r>
            <w:r w:rsidRPr="00E36249">
              <w:rPr>
                <w:rFonts w:ascii="Montserrat" w:hAnsi="Montserrat"/>
                <w:noProof/>
                <w:webHidden/>
                <w:color w:val="auto"/>
              </w:rPr>
              <w:t>10</w:t>
            </w:r>
            <w:r w:rsidRPr="00E36249">
              <w:rPr>
                <w:rFonts w:ascii="Montserrat" w:hAnsi="Montserrat"/>
                <w:noProof/>
                <w:webHidden/>
                <w:color w:val="auto"/>
              </w:rPr>
              <w:fldChar w:fldCharType="end"/>
            </w:r>
          </w:hyperlink>
        </w:p>
        <w:p w14:paraId="6D86567C" w14:textId="3E4BFF89" w:rsidR="00E36249" w:rsidRPr="00E36249" w:rsidRDefault="00E36249">
          <w:pPr>
            <w:pStyle w:val="TOC1"/>
            <w:rPr>
              <w:rFonts w:ascii="Montserrat" w:eastAsiaTheme="minorEastAsia" w:hAnsi="Montserrat"/>
              <w:noProof/>
              <w:color w:val="auto"/>
              <w:kern w:val="2"/>
              <w:lang w:eastAsia="en-GB"/>
              <w14:ligatures w14:val="standardContextual"/>
            </w:rPr>
          </w:pPr>
          <w:hyperlink w:anchor="_Toc181087081" w:history="1">
            <w:r w:rsidRPr="00E36249">
              <w:rPr>
                <w:rStyle w:val="Hyperlink"/>
                <w:rFonts w:ascii="Montserrat" w:hAnsi="Montserrat"/>
                <w:noProof/>
                <w:color w:val="auto"/>
              </w:rPr>
              <w:t>Governors and Members of the Public</w:t>
            </w:r>
            <w:r w:rsidRPr="00E36249">
              <w:rPr>
                <w:rFonts w:ascii="Montserrat" w:hAnsi="Montserrat"/>
                <w:noProof/>
                <w:webHidden/>
                <w:color w:val="auto"/>
              </w:rPr>
              <w:tab/>
            </w:r>
            <w:r w:rsidRPr="00E36249">
              <w:rPr>
                <w:rFonts w:ascii="Montserrat" w:hAnsi="Montserrat"/>
                <w:noProof/>
                <w:webHidden/>
                <w:color w:val="auto"/>
              </w:rPr>
              <w:fldChar w:fldCharType="begin"/>
            </w:r>
            <w:r w:rsidRPr="00E36249">
              <w:rPr>
                <w:rFonts w:ascii="Montserrat" w:hAnsi="Montserrat"/>
                <w:noProof/>
                <w:webHidden/>
                <w:color w:val="auto"/>
              </w:rPr>
              <w:instrText xml:space="preserve"> PAGEREF _Toc181087081 \h </w:instrText>
            </w:r>
            <w:r w:rsidRPr="00E36249">
              <w:rPr>
                <w:rFonts w:ascii="Montserrat" w:hAnsi="Montserrat"/>
                <w:noProof/>
                <w:webHidden/>
                <w:color w:val="auto"/>
              </w:rPr>
            </w:r>
            <w:r w:rsidRPr="00E36249">
              <w:rPr>
                <w:rFonts w:ascii="Montserrat" w:hAnsi="Montserrat"/>
                <w:noProof/>
                <w:webHidden/>
                <w:color w:val="auto"/>
              </w:rPr>
              <w:fldChar w:fldCharType="separate"/>
            </w:r>
            <w:r w:rsidRPr="00E36249">
              <w:rPr>
                <w:rFonts w:ascii="Montserrat" w:hAnsi="Montserrat"/>
                <w:noProof/>
                <w:webHidden/>
                <w:color w:val="auto"/>
              </w:rPr>
              <w:t>10</w:t>
            </w:r>
            <w:r w:rsidRPr="00E36249">
              <w:rPr>
                <w:rFonts w:ascii="Montserrat" w:hAnsi="Montserrat"/>
                <w:noProof/>
                <w:webHidden/>
                <w:color w:val="auto"/>
              </w:rPr>
              <w:fldChar w:fldCharType="end"/>
            </w:r>
          </w:hyperlink>
        </w:p>
        <w:p w14:paraId="55B0B979" w14:textId="08C1BF8A" w:rsidR="00E36249" w:rsidRPr="00E36249" w:rsidRDefault="00E36249">
          <w:pPr>
            <w:pStyle w:val="TOC1"/>
            <w:rPr>
              <w:rFonts w:ascii="Montserrat" w:eastAsiaTheme="minorEastAsia" w:hAnsi="Montserrat"/>
              <w:noProof/>
              <w:color w:val="auto"/>
              <w:kern w:val="2"/>
              <w:lang w:eastAsia="en-GB"/>
              <w14:ligatures w14:val="standardContextual"/>
            </w:rPr>
          </w:pPr>
          <w:hyperlink w:anchor="_Toc181087082" w:history="1">
            <w:r w:rsidRPr="00E36249">
              <w:rPr>
                <w:rStyle w:val="Hyperlink"/>
                <w:rFonts w:ascii="Montserrat" w:hAnsi="Montserrat"/>
                <w:noProof/>
                <w:color w:val="auto"/>
              </w:rPr>
              <w:t>Mediation</w:t>
            </w:r>
            <w:r w:rsidRPr="00E36249">
              <w:rPr>
                <w:rFonts w:ascii="Montserrat" w:hAnsi="Montserrat"/>
                <w:noProof/>
                <w:webHidden/>
                <w:color w:val="auto"/>
              </w:rPr>
              <w:tab/>
            </w:r>
            <w:r w:rsidRPr="00E36249">
              <w:rPr>
                <w:rFonts w:ascii="Montserrat" w:hAnsi="Montserrat"/>
                <w:noProof/>
                <w:webHidden/>
                <w:color w:val="auto"/>
              </w:rPr>
              <w:fldChar w:fldCharType="begin"/>
            </w:r>
            <w:r w:rsidRPr="00E36249">
              <w:rPr>
                <w:rFonts w:ascii="Montserrat" w:hAnsi="Montserrat"/>
                <w:noProof/>
                <w:webHidden/>
                <w:color w:val="auto"/>
              </w:rPr>
              <w:instrText xml:space="preserve"> PAGEREF _Toc181087082 \h </w:instrText>
            </w:r>
            <w:r w:rsidRPr="00E36249">
              <w:rPr>
                <w:rFonts w:ascii="Montserrat" w:hAnsi="Montserrat"/>
                <w:noProof/>
                <w:webHidden/>
                <w:color w:val="auto"/>
              </w:rPr>
            </w:r>
            <w:r w:rsidRPr="00E36249">
              <w:rPr>
                <w:rFonts w:ascii="Montserrat" w:hAnsi="Montserrat"/>
                <w:noProof/>
                <w:webHidden/>
                <w:color w:val="auto"/>
              </w:rPr>
              <w:fldChar w:fldCharType="separate"/>
            </w:r>
            <w:r w:rsidRPr="00E36249">
              <w:rPr>
                <w:rFonts w:ascii="Montserrat" w:hAnsi="Montserrat"/>
                <w:noProof/>
                <w:webHidden/>
                <w:color w:val="auto"/>
              </w:rPr>
              <w:t>11</w:t>
            </w:r>
            <w:r w:rsidRPr="00E36249">
              <w:rPr>
                <w:rFonts w:ascii="Montserrat" w:hAnsi="Montserrat"/>
                <w:noProof/>
                <w:webHidden/>
                <w:color w:val="auto"/>
              </w:rPr>
              <w:fldChar w:fldCharType="end"/>
            </w:r>
          </w:hyperlink>
        </w:p>
        <w:p w14:paraId="77C83C7B" w14:textId="6E64588A" w:rsidR="00E36249" w:rsidRPr="00E36249" w:rsidRDefault="00E36249">
          <w:pPr>
            <w:pStyle w:val="TOC1"/>
            <w:rPr>
              <w:rFonts w:ascii="Montserrat" w:eastAsiaTheme="minorEastAsia" w:hAnsi="Montserrat"/>
              <w:noProof/>
              <w:color w:val="auto"/>
              <w:kern w:val="2"/>
              <w:lang w:eastAsia="en-GB"/>
              <w14:ligatures w14:val="standardContextual"/>
            </w:rPr>
          </w:pPr>
          <w:hyperlink w:anchor="_Toc181087083" w:history="1">
            <w:r w:rsidRPr="00E36249">
              <w:rPr>
                <w:rStyle w:val="Hyperlink"/>
                <w:rFonts w:ascii="Montserrat" w:hAnsi="Montserrat"/>
                <w:noProof/>
                <w:color w:val="auto"/>
              </w:rPr>
              <w:t>Appeals Against Disciplinary Action for Unacceptable Behaviour</w:t>
            </w:r>
            <w:r w:rsidRPr="00E36249">
              <w:rPr>
                <w:rFonts w:ascii="Montserrat" w:hAnsi="Montserrat"/>
                <w:noProof/>
                <w:webHidden/>
                <w:color w:val="auto"/>
              </w:rPr>
              <w:tab/>
            </w:r>
            <w:r w:rsidRPr="00E36249">
              <w:rPr>
                <w:rFonts w:ascii="Montserrat" w:hAnsi="Montserrat"/>
                <w:noProof/>
                <w:webHidden/>
                <w:color w:val="auto"/>
              </w:rPr>
              <w:fldChar w:fldCharType="begin"/>
            </w:r>
            <w:r w:rsidRPr="00E36249">
              <w:rPr>
                <w:rFonts w:ascii="Montserrat" w:hAnsi="Montserrat"/>
                <w:noProof/>
                <w:webHidden/>
                <w:color w:val="auto"/>
              </w:rPr>
              <w:instrText xml:space="preserve"> PAGEREF _Toc181087083 \h </w:instrText>
            </w:r>
            <w:r w:rsidRPr="00E36249">
              <w:rPr>
                <w:rFonts w:ascii="Montserrat" w:hAnsi="Montserrat"/>
                <w:noProof/>
                <w:webHidden/>
                <w:color w:val="auto"/>
              </w:rPr>
            </w:r>
            <w:r w:rsidRPr="00E36249">
              <w:rPr>
                <w:rFonts w:ascii="Montserrat" w:hAnsi="Montserrat"/>
                <w:noProof/>
                <w:webHidden/>
                <w:color w:val="auto"/>
              </w:rPr>
              <w:fldChar w:fldCharType="separate"/>
            </w:r>
            <w:r w:rsidRPr="00E36249">
              <w:rPr>
                <w:rFonts w:ascii="Montserrat" w:hAnsi="Montserrat"/>
                <w:noProof/>
                <w:webHidden/>
                <w:color w:val="auto"/>
              </w:rPr>
              <w:t>11</w:t>
            </w:r>
            <w:r w:rsidRPr="00E36249">
              <w:rPr>
                <w:rFonts w:ascii="Montserrat" w:hAnsi="Montserrat"/>
                <w:noProof/>
                <w:webHidden/>
                <w:color w:val="auto"/>
              </w:rPr>
              <w:fldChar w:fldCharType="end"/>
            </w:r>
          </w:hyperlink>
        </w:p>
        <w:p w14:paraId="45260024" w14:textId="41CCF491" w:rsidR="00E36249" w:rsidRPr="00E36249" w:rsidRDefault="00141284">
          <w:pPr>
            <w:pStyle w:val="TOC1"/>
            <w:rPr>
              <w:rFonts w:ascii="Montserrat" w:eastAsiaTheme="minorEastAsia" w:hAnsi="Montserrat"/>
              <w:noProof/>
              <w:color w:val="auto"/>
              <w:kern w:val="2"/>
              <w:lang w:eastAsia="en-GB"/>
              <w14:ligatures w14:val="standardContextual"/>
            </w:rPr>
          </w:pPr>
          <w:r>
            <w:rPr>
              <w:rStyle w:val="Hyperlink"/>
              <w:rFonts w:ascii="Montserrat" w:hAnsi="Montserrat"/>
              <w:noProof/>
              <w:color w:val="auto"/>
              <w:u w:val="none"/>
            </w:rPr>
            <w:t xml:space="preserve">Appendix 1: </w:t>
          </w:r>
          <w:hyperlink w:anchor="_Toc181087085" w:history="1">
            <w:r w:rsidR="00E36249" w:rsidRPr="00E36249">
              <w:rPr>
                <w:rStyle w:val="Hyperlink"/>
                <w:rFonts w:ascii="Montserrat" w:hAnsi="Montserrat"/>
                <w:noProof/>
                <w:color w:val="auto"/>
              </w:rPr>
              <w:t>Examples of Acceptable and Unacceptable Behaviour</w:t>
            </w:r>
            <w:r w:rsidR="00E36249" w:rsidRPr="00E36249">
              <w:rPr>
                <w:rFonts w:ascii="Montserrat" w:hAnsi="Montserrat"/>
                <w:noProof/>
                <w:webHidden/>
                <w:color w:val="auto"/>
              </w:rPr>
              <w:tab/>
            </w:r>
            <w:r w:rsidR="00E36249" w:rsidRPr="00E36249">
              <w:rPr>
                <w:rFonts w:ascii="Montserrat" w:hAnsi="Montserrat"/>
                <w:noProof/>
                <w:webHidden/>
                <w:color w:val="auto"/>
              </w:rPr>
              <w:fldChar w:fldCharType="begin"/>
            </w:r>
            <w:r w:rsidR="00E36249" w:rsidRPr="00E36249">
              <w:rPr>
                <w:rFonts w:ascii="Montserrat" w:hAnsi="Montserrat"/>
                <w:noProof/>
                <w:webHidden/>
                <w:color w:val="auto"/>
              </w:rPr>
              <w:instrText xml:space="preserve"> PAGEREF _Toc181087085 \h </w:instrText>
            </w:r>
            <w:r w:rsidR="00E36249" w:rsidRPr="00E36249">
              <w:rPr>
                <w:rFonts w:ascii="Montserrat" w:hAnsi="Montserrat"/>
                <w:noProof/>
                <w:webHidden/>
                <w:color w:val="auto"/>
              </w:rPr>
            </w:r>
            <w:r w:rsidR="00E36249" w:rsidRPr="00E36249">
              <w:rPr>
                <w:rFonts w:ascii="Montserrat" w:hAnsi="Montserrat"/>
                <w:noProof/>
                <w:webHidden/>
                <w:color w:val="auto"/>
              </w:rPr>
              <w:fldChar w:fldCharType="separate"/>
            </w:r>
            <w:r w:rsidR="00E36249" w:rsidRPr="00E36249">
              <w:rPr>
                <w:rFonts w:ascii="Montserrat" w:hAnsi="Montserrat"/>
                <w:noProof/>
                <w:webHidden/>
                <w:color w:val="auto"/>
              </w:rPr>
              <w:t>13</w:t>
            </w:r>
            <w:r w:rsidR="00E36249" w:rsidRPr="00E36249">
              <w:rPr>
                <w:rFonts w:ascii="Montserrat" w:hAnsi="Montserrat"/>
                <w:noProof/>
                <w:webHidden/>
                <w:color w:val="auto"/>
              </w:rPr>
              <w:fldChar w:fldCharType="end"/>
            </w:r>
          </w:hyperlink>
        </w:p>
        <w:p w14:paraId="42E06C39" w14:textId="4ECDF935" w:rsidR="00505090" w:rsidRPr="00E36249" w:rsidRDefault="00F3423F" w:rsidP="00E36249">
          <w:r w:rsidRPr="00E36249">
            <w:rPr>
              <w:rFonts w:ascii="Montserrat" w:hAnsi="Montserrat"/>
              <w:b/>
              <w:bCs/>
              <w:noProof/>
              <w:color w:val="auto"/>
            </w:rPr>
            <w:fldChar w:fldCharType="end"/>
          </w:r>
        </w:p>
      </w:sdtContent>
    </w:sdt>
    <w:p w14:paraId="230599AC" w14:textId="4ECDF935" w:rsidR="007359D8" w:rsidRPr="00CB39BC" w:rsidRDefault="007359D8" w:rsidP="007359D8">
      <w:pPr>
        <w:pStyle w:val="Heading1"/>
      </w:pPr>
      <w:bookmarkStart w:id="0" w:name="_Toc181087072"/>
      <w:r>
        <w:t>Version Control</w:t>
      </w:r>
      <w:bookmarkEnd w:id="0"/>
    </w:p>
    <w:p w14:paraId="62BEA2E7" w14:textId="77777777" w:rsidR="00505090" w:rsidRPr="00A05DC4" w:rsidRDefault="00505090" w:rsidP="00BA4FA8">
      <w:pPr>
        <w:spacing w:after="0"/>
        <w:ind w:right="-46"/>
        <w:rPr>
          <w:rFonts w:ascii="Montserrat" w:hAnsi="Montserrat"/>
          <w:color w:val="63686A" w:themeColor="accent3"/>
        </w:rPr>
      </w:pPr>
    </w:p>
    <w:tbl>
      <w:tblPr>
        <w:tblStyle w:val="TableGrid"/>
        <w:tblW w:w="0" w:type="auto"/>
        <w:tblLook w:val="04A0" w:firstRow="1" w:lastRow="0" w:firstColumn="1" w:lastColumn="0" w:noHBand="0" w:noVBand="1"/>
      </w:tblPr>
      <w:tblGrid>
        <w:gridCol w:w="1129"/>
        <w:gridCol w:w="3197"/>
        <w:gridCol w:w="2365"/>
        <w:gridCol w:w="2325"/>
      </w:tblGrid>
      <w:tr w:rsidR="008A279E" w14:paraId="6144A4B0" w14:textId="77777777" w:rsidTr="008A279E">
        <w:tc>
          <w:tcPr>
            <w:tcW w:w="1129" w:type="dxa"/>
          </w:tcPr>
          <w:p w14:paraId="4C613A80" w14:textId="3714DD3F" w:rsidR="008A279E" w:rsidRDefault="008A279E" w:rsidP="0074701B">
            <w:pPr>
              <w:ind w:right="-46"/>
              <w:jc w:val="center"/>
              <w:rPr>
                <w:rFonts w:ascii="Montserrat" w:hAnsi="Montserrat"/>
                <w:color w:val="63686A" w:themeColor="accent3"/>
              </w:rPr>
            </w:pPr>
            <w:r>
              <w:rPr>
                <w:rFonts w:ascii="Montserrat" w:hAnsi="Montserrat"/>
                <w:color w:val="63686A" w:themeColor="accent3"/>
              </w:rPr>
              <w:t>Version</w:t>
            </w:r>
          </w:p>
        </w:tc>
        <w:tc>
          <w:tcPr>
            <w:tcW w:w="3197" w:type="dxa"/>
          </w:tcPr>
          <w:p w14:paraId="016813EB" w14:textId="5B355B5F" w:rsidR="008A279E" w:rsidRDefault="008A279E" w:rsidP="0074701B">
            <w:pPr>
              <w:ind w:right="-46"/>
              <w:jc w:val="center"/>
              <w:rPr>
                <w:rFonts w:ascii="Montserrat" w:hAnsi="Montserrat"/>
                <w:color w:val="63686A" w:themeColor="accent3"/>
              </w:rPr>
            </w:pPr>
            <w:r>
              <w:rPr>
                <w:rFonts w:ascii="Montserrat" w:hAnsi="Montserrat"/>
                <w:color w:val="63686A" w:themeColor="accent3"/>
              </w:rPr>
              <w:t>Details</w:t>
            </w:r>
          </w:p>
        </w:tc>
        <w:tc>
          <w:tcPr>
            <w:tcW w:w="2365" w:type="dxa"/>
          </w:tcPr>
          <w:p w14:paraId="490E2654" w14:textId="6882EA6C" w:rsidR="008A279E" w:rsidRDefault="008A279E" w:rsidP="0074701B">
            <w:pPr>
              <w:ind w:right="-46"/>
              <w:jc w:val="center"/>
              <w:rPr>
                <w:rFonts w:ascii="Montserrat" w:hAnsi="Montserrat"/>
                <w:color w:val="63686A" w:themeColor="accent3"/>
              </w:rPr>
            </w:pPr>
            <w:r>
              <w:rPr>
                <w:rFonts w:ascii="Montserrat" w:hAnsi="Montserrat"/>
                <w:color w:val="63686A" w:themeColor="accent3"/>
              </w:rPr>
              <w:t>Author</w:t>
            </w:r>
          </w:p>
        </w:tc>
        <w:tc>
          <w:tcPr>
            <w:tcW w:w="2325" w:type="dxa"/>
          </w:tcPr>
          <w:p w14:paraId="3EE13896" w14:textId="33A67F05" w:rsidR="008A279E" w:rsidRDefault="008A279E" w:rsidP="0074701B">
            <w:pPr>
              <w:ind w:right="-46"/>
              <w:jc w:val="center"/>
              <w:rPr>
                <w:rFonts w:ascii="Montserrat" w:hAnsi="Montserrat"/>
                <w:color w:val="63686A" w:themeColor="accent3"/>
              </w:rPr>
            </w:pPr>
            <w:r>
              <w:rPr>
                <w:rFonts w:ascii="Montserrat" w:hAnsi="Montserrat"/>
                <w:color w:val="63686A" w:themeColor="accent3"/>
              </w:rPr>
              <w:t>Date</w:t>
            </w:r>
          </w:p>
        </w:tc>
      </w:tr>
      <w:tr w:rsidR="008A279E" w14:paraId="27B00F49" w14:textId="77777777" w:rsidTr="008A279E">
        <w:tc>
          <w:tcPr>
            <w:tcW w:w="1129" w:type="dxa"/>
          </w:tcPr>
          <w:p w14:paraId="46AF3FDC" w14:textId="33FCFDDF" w:rsidR="008A279E" w:rsidRDefault="008A279E" w:rsidP="00BA4FA8">
            <w:pPr>
              <w:ind w:right="-46"/>
              <w:rPr>
                <w:rFonts w:ascii="Montserrat" w:hAnsi="Montserrat"/>
                <w:color w:val="63686A" w:themeColor="accent3"/>
              </w:rPr>
            </w:pPr>
            <w:r>
              <w:rPr>
                <w:rFonts w:ascii="Montserrat" w:hAnsi="Montserrat"/>
                <w:color w:val="63686A" w:themeColor="accent3"/>
              </w:rPr>
              <w:t xml:space="preserve">1.0 </w:t>
            </w:r>
          </w:p>
        </w:tc>
        <w:tc>
          <w:tcPr>
            <w:tcW w:w="3197" w:type="dxa"/>
          </w:tcPr>
          <w:p w14:paraId="66767FDC" w14:textId="0F001928" w:rsidR="008A279E" w:rsidRDefault="002E3E16" w:rsidP="00BA4FA8">
            <w:pPr>
              <w:ind w:right="-46"/>
              <w:rPr>
                <w:rFonts w:ascii="Montserrat" w:hAnsi="Montserrat"/>
                <w:color w:val="63686A" w:themeColor="accent3"/>
              </w:rPr>
            </w:pPr>
            <w:r>
              <w:rPr>
                <w:rFonts w:ascii="Montserrat" w:hAnsi="Montserrat"/>
                <w:color w:val="63686A" w:themeColor="accent3"/>
              </w:rPr>
              <w:t>Template</w:t>
            </w:r>
          </w:p>
        </w:tc>
        <w:tc>
          <w:tcPr>
            <w:tcW w:w="2365" w:type="dxa"/>
          </w:tcPr>
          <w:p w14:paraId="4C31A57A" w14:textId="201CAD0E" w:rsidR="008A279E" w:rsidRDefault="002E3E16" w:rsidP="00BA4FA8">
            <w:pPr>
              <w:ind w:right="-46"/>
              <w:rPr>
                <w:rFonts w:ascii="Montserrat" w:hAnsi="Montserrat"/>
                <w:color w:val="63686A" w:themeColor="accent3"/>
              </w:rPr>
            </w:pPr>
            <w:r>
              <w:rPr>
                <w:rFonts w:ascii="Montserrat" w:hAnsi="Montserrat"/>
                <w:color w:val="63686A" w:themeColor="accent3"/>
              </w:rPr>
              <w:t>DPE</w:t>
            </w:r>
          </w:p>
        </w:tc>
        <w:tc>
          <w:tcPr>
            <w:tcW w:w="2325" w:type="dxa"/>
          </w:tcPr>
          <w:p w14:paraId="27A608E5" w14:textId="04AA1B5E" w:rsidR="008A279E" w:rsidRDefault="002E3E16" w:rsidP="00BA4FA8">
            <w:pPr>
              <w:ind w:right="-46"/>
              <w:rPr>
                <w:rFonts w:ascii="Montserrat" w:hAnsi="Montserrat"/>
                <w:color w:val="63686A" w:themeColor="accent3"/>
              </w:rPr>
            </w:pPr>
            <w:r>
              <w:rPr>
                <w:rFonts w:ascii="Montserrat" w:hAnsi="Montserrat"/>
                <w:color w:val="63686A" w:themeColor="accent3"/>
              </w:rPr>
              <w:t>19</w:t>
            </w:r>
            <w:r w:rsidRPr="002E3E16">
              <w:rPr>
                <w:rFonts w:ascii="Montserrat" w:hAnsi="Montserrat"/>
                <w:color w:val="63686A" w:themeColor="accent3"/>
                <w:vertAlign w:val="superscript"/>
              </w:rPr>
              <w:t>th</w:t>
            </w:r>
            <w:r>
              <w:rPr>
                <w:rFonts w:ascii="Montserrat" w:hAnsi="Montserrat"/>
                <w:color w:val="63686A" w:themeColor="accent3"/>
              </w:rPr>
              <w:t xml:space="preserve"> May 2019</w:t>
            </w:r>
          </w:p>
        </w:tc>
      </w:tr>
      <w:tr w:rsidR="008A279E" w14:paraId="4220EB01" w14:textId="77777777" w:rsidTr="008A279E">
        <w:tc>
          <w:tcPr>
            <w:tcW w:w="1129" w:type="dxa"/>
          </w:tcPr>
          <w:p w14:paraId="771AAE3F" w14:textId="29B28FD5" w:rsidR="008A279E" w:rsidRDefault="002E3E16" w:rsidP="00BA4FA8">
            <w:pPr>
              <w:ind w:right="-46"/>
              <w:rPr>
                <w:rFonts w:ascii="Montserrat" w:hAnsi="Montserrat"/>
                <w:color w:val="63686A" w:themeColor="accent3"/>
              </w:rPr>
            </w:pPr>
            <w:r>
              <w:rPr>
                <w:rFonts w:ascii="Montserrat" w:hAnsi="Montserrat"/>
                <w:color w:val="63686A" w:themeColor="accent3"/>
              </w:rPr>
              <w:t>1.1</w:t>
            </w:r>
          </w:p>
        </w:tc>
        <w:tc>
          <w:tcPr>
            <w:tcW w:w="3197" w:type="dxa"/>
          </w:tcPr>
          <w:p w14:paraId="614521C9" w14:textId="4244AEC7" w:rsidR="008A279E" w:rsidRDefault="008A279E" w:rsidP="00BA4FA8">
            <w:pPr>
              <w:ind w:right="-46"/>
              <w:rPr>
                <w:rFonts w:ascii="Montserrat" w:hAnsi="Montserrat"/>
                <w:color w:val="63686A" w:themeColor="accent3"/>
              </w:rPr>
            </w:pPr>
          </w:p>
        </w:tc>
        <w:tc>
          <w:tcPr>
            <w:tcW w:w="2365" w:type="dxa"/>
          </w:tcPr>
          <w:p w14:paraId="559B9C13" w14:textId="00633BED" w:rsidR="008A279E" w:rsidRDefault="002E3E16" w:rsidP="00BA4FA8">
            <w:pPr>
              <w:ind w:right="-46"/>
              <w:rPr>
                <w:rFonts w:ascii="Montserrat" w:hAnsi="Montserrat"/>
                <w:color w:val="63686A" w:themeColor="accent3"/>
              </w:rPr>
            </w:pPr>
            <w:r>
              <w:rPr>
                <w:rFonts w:ascii="Montserrat" w:hAnsi="Montserrat"/>
                <w:color w:val="63686A" w:themeColor="accent3"/>
              </w:rPr>
              <w:t>DPE</w:t>
            </w:r>
          </w:p>
        </w:tc>
        <w:tc>
          <w:tcPr>
            <w:tcW w:w="2325" w:type="dxa"/>
          </w:tcPr>
          <w:p w14:paraId="4DBF620A" w14:textId="67B8517B" w:rsidR="008A279E" w:rsidRDefault="002E3E16" w:rsidP="00BA4FA8">
            <w:pPr>
              <w:ind w:right="-46"/>
              <w:rPr>
                <w:rFonts w:ascii="Montserrat" w:hAnsi="Montserrat"/>
                <w:color w:val="63686A" w:themeColor="accent3"/>
              </w:rPr>
            </w:pPr>
            <w:r>
              <w:rPr>
                <w:rFonts w:ascii="Montserrat" w:hAnsi="Montserrat"/>
                <w:color w:val="63686A" w:themeColor="accent3"/>
              </w:rPr>
              <w:t>23</w:t>
            </w:r>
            <w:r w:rsidRPr="002E3E16">
              <w:rPr>
                <w:rFonts w:ascii="Montserrat" w:hAnsi="Montserrat"/>
                <w:color w:val="63686A" w:themeColor="accent3"/>
                <w:vertAlign w:val="superscript"/>
              </w:rPr>
              <w:t>rd</w:t>
            </w:r>
            <w:r>
              <w:rPr>
                <w:rFonts w:ascii="Montserrat" w:hAnsi="Montserrat"/>
                <w:color w:val="63686A" w:themeColor="accent3"/>
              </w:rPr>
              <w:t xml:space="preserve"> May 2023</w:t>
            </w:r>
          </w:p>
        </w:tc>
      </w:tr>
      <w:tr w:rsidR="002E3E16" w14:paraId="275E06CF" w14:textId="77777777" w:rsidTr="008A279E">
        <w:tc>
          <w:tcPr>
            <w:tcW w:w="1129" w:type="dxa"/>
          </w:tcPr>
          <w:p w14:paraId="4B845862" w14:textId="027E5DCD" w:rsidR="002E3E16" w:rsidRDefault="002E3E16" w:rsidP="00BA4FA8">
            <w:pPr>
              <w:ind w:right="-46"/>
              <w:rPr>
                <w:rFonts w:ascii="Montserrat" w:hAnsi="Montserrat"/>
                <w:color w:val="63686A" w:themeColor="accent3"/>
              </w:rPr>
            </w:pPr>
            <w:r>
              <w:rPr>
                <w:rFonts w:ascii="Montserrat" w:hAnsi="Montserrat"/>
                <w:color w:val="63686A" w:themeColor="accent3"/>
              </w:rPr>
              <w:t>1.2</w:t>
            </w:r>
          </w:p>
        </w:tc>
        <w:tc>
          <w:tcPr>
            <w:tcW w:w="3197" w:type="dxa"/>
          </w:tcPr>
          <w:p w14:paraId="2F3F91B4" w14:textId="77777777" w:rsidR="002E3E16" w:rsidRDefault="002E3E16" w:rsidP="00BA4FA8">
            <w:pPr>
              <w:ind w:right="-46"/>
              <w:rPr>
                <w:rFonts w:ascii="Montserrat" w:hAnsi="Montserrat"/>
                <w:color w:val="63686A" w:themeColor="accent3"/>
              </w:rPr>
            </w:pPr>
          </w:p>
        </w:tc>
        <w:tc>
          <w:tcPr>
            <w:tcW w:w="2365" w:type="dxa"/>
          </w:tcPr>
          <w:p w14:paraId="34C561A9" w14:textId="0055B934" w:rsidR="002E3E16" w:rsidRDefault="00721107" w:rsidP="00BA4FA8">
            <w:pPr>
              <w:ind w:right="-46"/>
              <w:rPr>
                <w:rFonts w:ascii="Montserrat" w:hAnsi="Montserrat"/>
                <w:color w:val="63686A" w:themeColor="accent3"/>
              </w:rPr>
            </w:pPr>
            <w:r>
              <w:rPr>
                <w:rFonts w:ascii="Montserrat" w:hAnsi="Montserrat"/>
                <w:color w:val="63686A" w:themeColor="accent3"/>
              </w:rPr>
              <w:t>DPE</w:t>
            </w:r>
          </w:p>
        </w:tc>
        <w:tc>
          <w:tcPr>
            <w:tcW w:w="2325" w:type="dxa"/>
          </w:tcPr>
          <w:p w14:paraId="13405DE0" w14:textId="2B238BC0" w:rsidR="002E3E16" w:rsidRDefault="00721107" w:rsidP="00BA4FA8">
            <w:pPr>
              <w:ind w:right="-46"/>
              <w:rPr>
                <w:rFonts w:ascii="Montserrat" w:hAnsi="Montserrat"/>
                <w:color w:val="63686A" w:themeColor="accent3"/>
              </w:rPr>
            </w:pPr>
            <w:r>
              <w:rPr>
                <w:rFonts w:ascii="Montserrat" w:hAnsi="Montserrat"/>
                <w:color w:val="63686A" w:themeColor="accent3"/>
              </w:rPr>
              <w:t>12</w:t>
            </w:r>
            <w:r w:rsidRPr="00721107">
              <w:rPr>
                <w:rFonts w:ascii="Montserrat" w:hAnsi="Montserrat"/>
                <w:color w:val="63686A" w:themeColor="accent3"/>
                <w:vertAlign w:val="superscript"/>
              </w:rPr>
              <w:t>th</w:t>
            </w:r>
            <w:r>
              <w:rPr>
                <w:rFonts w:ascii="Montserrat" w:hAnsi="Montserrat"/>
                <w:color w:val="63686A" w:themeColor="accent3"/>
              </w:rPr>
              <w:t xml:space="preserve"> August 2024</w:t>
            </w:r>
          </w:p>
        </w:tc>
      </w:tr>
    </w:tbl>
    <w:p w14:paraId="021C5423" w14:textId="119EEB42" w:rsidR="008A279E" w:rsidRPr="00CB39BC" w:rsidRDefault="008A279E" w:rsidP="008A279E">
      <w:pPr>
        <w:pStyle w:val="Heading1"/>
      </w:pPr>
      <w:bookmarkStart w:id="1" w:name="_Toc181087074"/>
      <w:r>
        <w:t>Related Policies</w:t>
      </w:r>
      <w:bookmarkEnd w:id="1"/>
      <w:r w:rsidR="005867DD">
        <w:t>/Documents</w:t>
      </w:r>
    </w:p>
    <w:p w14:paraId="7C358DF5" w14:textId="32E9A77C" w:rsidR="008A279E" w:rsidRDefault="00721107" w:rsidP="00C27801">
      <w:pPr>
        <w:numPr>
          <w:ilvl w:val="0"/>
          <w:numId w:val="2"/>
        </w:numPr>
        <w:spacing w:after="0" w:line="240" w:lineRule="auto"/>
        <w:rPr>
          <w:rFonts w:ascii="Montserrat" w:hAnsi="Montserrat"/>
          <w:color w:val="63686A" w:themeColor="accent3"/>
        </w:rPr>
      </w:pPr>
      <w:r>
        <w:rPr>
          <w:rFonts w:ascii="Montserrat" w:hAnsi="Montserrat"/>
          <w:color w:val="63686A" w:themeColor="accent3"/>
        </w:rPr>
        <w:t>Ascend Data Protection Policy</w:t>
      </w:r>
    </w:p>
    <w:p w14:paraId="0D49D162" w14:textId="6D0D7005" w:rsidR="00721107" w:rsidRDefault="00721107" w:rsidP="00C27801">
      <w:pPr>
        <w:numPr>
          <w:ilvl w:val="0"/>
          <w:numId w:val="2"/>
        </w:numPr>
        <w:spacing w:after="0" w:line="240" w:lineRule="auto"/>
        <w:rPr>
          <w:rFonts w:ascii="Montserrat" w:hAnsi="Montserrat"/>
          <w:color w:val="63686A" w:themeColor="accent3"/>
        </w:rPr>
      </w:pPr>
      <w:r>
        <w:rPr>
          <w:rFonts w:ascii="Montserrat" w:hAnsi="Montserrat"/>
          <w:color w:val="63686A" w:themeColor="accent3"/>
        </w:rPr>
        <w:t>Ascend Acceptable Use Policy</w:t>
      </w:r>
    </w:p>
    <w:p w14:paraId="156A3A53" w14:textId="6C7B627A" w:rsidR="00721107" w:rsidRPr="00B12FCC" w:rsidRDefault="005867DD" w:rsidP="00C27801">
      <w:pPr>
        <w:numPr>
          <w:ilvl w:val="0"/>
          <w:numId w:val="2"/>
        </w:numPr>
        <w:spacing w:after="0" w:line="240" w:lineRule="auto"/>
        <w:rPr>
          <w:rFonts w:ascii="Montserrat" w:hAnsi="Montserrat"/>
          <w:color w:val="63686A" w:themeColor="accent3"/>
        </w:rPr>
      </w:pPr>
      <w:r>
        <w:rPr>
          <w:rFonts w:ascii="Montserrat" w:hAnsi="Montserrat"/>
          <w:color w:val="63686A" w:themeColor="accent3"/>
        </w:rPr>
        <w:t>Retention Schedule</w:t>
      </w:r>
    </w:p>
    <w:p w14:paraId="519226E2" w14:textId="77777777" w:rsidR="00505090" w:rsidRDefault="00505090" w:rsidP="00BA4FA8">
      <w:pPr>
        <w:spacing w:after="0"/>
        <w:ind w:right="-46"/>
        <w:rPr>
          <w:rFonts w:ascii="Montserrat" w:hAnsi="Montserrat"/>
          <w:color w:val="63686A" w:themeColor="accent3"/>
        </w:rPr>
      </w:pPr>
    </w:p>
    <w:p w14:paraId="51C0FBDD" w14:textId="77777777" w:rsidR="00721107" w:rsidRDefault="00721107" w:rsidP="00BA4FA8">
      <w:pPr>
        <w:spacing w:after="0"/>
        <w:ind w:right="-46"/>
        <w:rPr>
          <w:rFonts w:ascii="Montserrat" w:hAnsi="Montserrat"/>
          <w:color w:val="63686A" w:themeColor="accent3"/>
        </w:rPr>
      </w:pPr>
    </w:p>
    <w:p w14:paraId="6B854C65" w14:textId="77777777" w:rsidR="00721107" w:rsidRDefault="00721107" w:rsidP="00BA4FA8">
      <w:pPr>
        <w:spacing w:after="0"/>
        <w:ind w:right="-46"/>
        <w:rPr>
          <w:rFonts w:ascii="Montserrat" w:hAnsi="Montserrat"/>
          <w:color w:val="63686A" w:themeColor="accent3"/>
        </w:rPr>
      </w:pPr>
    </w:p>
    <w:p w14:paraId="17C0DE76" w14:textId="77777777" w:rsidR="00721107" w:rsidRPr="00A05DC4" w:rsidRDefault="00721107" w:rsidP="00BA4FA8">
      <w:pPr>
        <w:spacing w:after="0"/>
        <w:ind w:right="-46"/>
        <w:rPr>
          <w:rFonts w:ascii="Montserrat" w:hAnsi="Montserrat"/>
          <w:color w:val="63686A" w:themeColor="accent3"/>
        </w:rPr>
      </w:pPr>
    </w:p>
    <w:p w14:paraId="41F94FDD" w14:textId="5C074385" w:rsidR="00505090" w:rsidRPr="00CB39BC" w:rsidRDefault="007F3FB5" w:rsidP="00A327D2">
      <w:pPr>
        <w:pStyle w:val="Heading1"/>
      </w:pPr>
      <w:bookmarkStart w:id="2" w:name="_Toc181087075"/>
      <w:r>
        <w:lastRenderedPageBreak/>
        <w:t>Policy Statement</w:t>
      </w:r>
      <w:bookmarkEnd w:id="2"/>
    </w:p>
    <w:p w14:paraId="18033AB1" w14:textId="77777777" w:rsidR="00505090" w:rsidRDefault="00505090" w:rsidP="00BA4FA8">
      <w:pPr>
        <w:spacing w:after="0"/>
        <w:ind w:right="-46"/>
        <w:rPr>
          <w:rFonts w:ascii="Montserrat" w:hAnsi="Montserrat"/>
          <w:color w:val="63686A" w:themeColor="accent3"/>
        </w:rPr>
      </w:pPr>
    </w:p>
    <w:p w14:paraId="39AEFA21" w14:textId="01757C11" w:rsidR="005867DD" w:rsidRDefault="006A4F53" w:rsidP="005867DD">
      <w:pPr>
        <w:jc w:val="both"/>
        <w:rPr>
          <w:rFonts w:ascii="Montserrat" w:hAnsi="Montserrat"/>
          <w:color w:val="63686A" w:themeColor="accent3"/>
        </w:rPr>
      </w:pPr>
      <w:r>
        <w:rPr>
          <w:rFonts w:ascii="Montserrat" w:hAnsi="Montserrat"/>
          <w:color w:val="63686A" w:themeColor="accent3"/>
        </w:rPr>
        <w:t xml:space="preserve">Ascend Learning Trust (hereafter referred to as </w:t>
      </w:r>
      <w:r w:rsidR="007F3FB5" w:rsidRPr="00B12FCC">
        <w:rPr>
          <w:rFonts w:ascii="Montserrat" w:hAnsi="Montserrat"/>
          <w:color w:val="63686A" w:themeColor="accent3"/>
        </w:rPr>
        <w:t>The Trust</w:t>
      </w:r>
      <w:r w:rsidR="002F25E7">
        <w:rPr>
          <w:rFonts w:ascii="Montserrat" w:hAnsi="Montserrat"/>
          <w:color w:val="63686A" w:themeColor="accent3"/>
        </w:rPr>
        <w:t>)</w:t>
      </w:r>
      <w:r w:rsidR="007F3FB5" w:rsidRPr="00B12FCC">
        <w:rPr>
          <w:rFonts w:ascii="Montserrat" w:hAnsi="Montserrat"/>
          <w:color w:val="63686A" w:themeColor="accent3"/>
        </w:rPr>
        <w:t xml:space="preserve"> </w:t>
      </w:r>
      <w:r w:rsidR="005867DD" w:rsidRPr="005867DD">
        <w:rPr>
          <w:rFonts w:ascii="Montserrat" w:hAnsi="Montserrat"/>
          <w:color w:val="63686A" w:themeColor="accent3"/>
        </w:rPr>
        <w:t xml:space="preserve">will create, maintain and manage accurate, reliable and useable records in line to ensure the </w:t>
      </w:r>
      <w:r w:rsidR="005867DD">
        <w:rPr>
          <w:rFonts w:ascii="Montserrat" w:hAnsi="Montserrat"/>
          <w:color w:val="63686A" w:themeColor="accent3"/>
        </w:rPr>
        <w:t>Trust</w:t>
      </w:r>
      <w:r w:rsidR="005867DD" w:rsidRPr="005867DD">
        <w:rPr>
          <w:rFonts w:ascii="Montserrat" w:hAnsi="Montserrat"/>
          <w:color w:val="63686A" w:themeColor="accent3"/>
        </w:rPr>
        <w:t xml:space="preserve"> has the information it needs to operate and to have information available when it is needed. </w:t>
      </w:r>
    </w:p>
    <w:p w14:paraId="09FDC58D" w14:textId="4B5BDD2C" w:rsidR="005867DD" w:rsidRPr="005867DD" w:rsidRDefault="005867DD" w:rsidP="005867DD">
      <w:pPr>
        <w:jc w:val="both"/>
        <w:rPr>
          <w:rFonts w:ascii="Montserrat" w:hAnsi="Montserrat"/>
          <w:color w:val="63686A" w:themeColor="accent3"/>
        </w:rPr>
      </w:pPr>
      <w:r w:rsidRPr="005867DD">
        <w:rPr>
          <w:rFonts w:ascii="Montserrat" w:hAnsi="Montserrat"/>
          <w:color w:val="63686A" w:themeColor="accent3"/>
        </w:rPr>
        <w:t xml:space="preserve">The </w:t>
      </w:r>
      <w:r>
        <w:rPr>
          <w:rFonts w:ascii="Montserrat" w:hAnsi="Montserrat"/>
          <w:color w:val="63686A" w:themeColor="accent3"/>
        </w:rPr>
        <w:t>Trust</w:t>
      </w:r>
      <w:r w:rsidRPr="005867DD">
        <w:rPr>
          <w:rFonts w:ascii="Montserrat" w:hAnsi="Montserrat"/>
          <w:color w:val="63686A" w:themeColor="accent3"/>
        </w:rPr>
        <w:t xml:space="preserve"> will formulate an information governance framework to ensure the information in the </w:t>
      </w:r>
      <w:r>
        <w:rPr>
          <w:rFonts w:ascii="Montserrat" w:hAnsi="Montserrat"/>
          <w:color w:val="63686A" w:themeColor="accent3"/>
        </w:rPr>
        <w:t>Trust</w:t>
      </w:r>
      <w:r w:rsidRPr="005867DD">
        <w:rPr>
          <w:rFonts w:ascii="Montserrat" w:hAnsi="Montserrat"/>
          <w:color w:val="63686A" w:themeColor="accent3"/>
        </w:rPr>
        <w:t>’s electronic and paper records:</w:t>
      </w:r>
    </w:p>
    <w:p w14:paraId="67905BBB" w14:textId="77777777" w:rsidR="005867DD" w:rsidRPr="005867DD" w:rsidRDefault="005867DD" w:rsidP="005867DD">
      <w:pPr>
        <w:ind w:left="1440"/>
        <w:jc w:val="both"/>
        <w:rPr>
          <w:rFonts w:ascii="Montserrat" w:hAnsi="Montserrat"/>
          <w:color w:val="63686A" w:themeColor="accent3"/>
        </w:rPr>
      </w:pPr>
    </w:p>
    <w:p w14:paraId="281C06E7" w14:textId="77777777" w:rsidR="005867DD" w:rsidRPr="005867DD" w:rsidRDefault="005867DD" w:rsidP="005867DD">
      <w:pPr>
        <w:numPr>
          <w:ilvl w:val="0"/>
          <w:numId w:val="18"/>
        </w:numPr>
        <w:jc w:val="both"/>
        <w:rPr>
          <w:rFonts w:ascii="Montserrat" w:hAnsi="Montserrat"/>
          <w:color w:val="63686A" w:themeColor="accent3"/>
        </w:rPr>
      </w:pPr>
      <w:r w:rsidRPr="005867DD">
        <w:rPr>
          <w:rFonts w:ascii="Montserrat" w:hAnsi="Montserrat"/>
          <w:color w:val="63686A" w:themeColor="accent3"/>
        </w:rPr>
        <w:t>support the successful operations of the Organisation</w:t>
      </w:r>
    </w:p>
    <w:p w14:paraId="564189F5" w14:textId="77777777" w:rsidR="005867DD" w:rsidRPr="005867DD" w:rsidRDefault="005867DD" w:rsidP="005867DD">
      <w:pPr>
        <w:numPr>
          <w:ilvl w:val="0"/>
          <w:numId w:val="18"/>
        </w:numPr>
        <w:jc w:val="both"/>
        <w:rPr>
          <w:rFonts w:ascii="Montserrat" w:hAnsi="Montserrat"/>
          <w:color w:val="63686A" w:themeColor="accent3"/>
        </w:rPr>
      </w:pPr>
      <w:r w:rsidRPr="005867DD">
        <w:rPr>
          <w:rFonts w:ascii="Montserrat" w:hAnsi="Montserrat"/>
          <w:color w:val="63686A" w:themeColor="accent3"/>
        </w:rPr>
        <w:t>can be trusted</w:t>
      </w:r>
    </w:p>
    <w:p w14:paraId="2B566521" w14:textId="77777777" w:rsidR="005867DD" w:rsidRPr="005867DD" w:rsidRDefault="005867DD" w:rsidP="005867DD">
      <w:pPr>
        <w:numPr>
          <w:ilvl w:val="0"/>
          <w:numId w:val="18"/>
        </w:numPr>
        <w:jc w:val="both"/>
        <w:rPr>
          <w:rFonts w:ascii="Montserrat" w:hAnsi="Montserrat"/>
          <w:color w:val="63686A" w:themeColor="accent3"/>
        </w:rPr>
      </w:pPr>
      <w:r w:rsidRPr="005867DD">
        <w:rPr>
          <w:rFonts w:ascii="Montserrat" w:hAnsi="Montserrat"/>
          <w:color w:val="63686A" w:themeColor="accent3"/>
        </w:rPr>
        <w:t>contain only the minimum required information for the purpose of the information</w:t>
      </w:r>
    </w:p>
    <w:p w14:paraId="2C7276C2" w14:textId="77777777" w:rsidR="005867DD" w:rsidRPr="005867DD" w:rsidRDefault="005867DD" w:rsidP="005867DD">
      <w:pPr>
        <w:numPr>
          <w:ilvl w:val="0"/>
          <w:numId w:val="18"/>
        </w:numPr>
        <w:jc w:val="both"/>
        <w:rPr>
          <w:rFonts w:ascii="Montserrat" w:hAnsi="Montserrat"/>
          <w:color w:val="63686A" w:themeColor="accent3"/>
        </w:rPr>
      </w:pPr>
      <w:r w:rsidRPr="005867DD">
        <w:rPr>
          <w:rFonts w:ascii="Montserrat" w:hAnsi="Montserrat"/>
          <w:color w:val="63686A" w:themeColor="accent3"/>
        </w:rPr>
        <w:t>are properly maintained and organised</w:t>
      </w:r>
    </w:p>
    <w:p w14:paraId="3E42CD2A" w14:textId="77777777" w:rsidR="005867DD" w:rsidRPr="005867DD" w:rsidRDefault="005867DD" w:rsidP="005867DD">
      <w:pPr>
        <w:numPr>
          <w:ilvl w:val="0"/>
          <w:numId w:val="18"/>
        </w:numPr>
        <w:jc w:val="both"/>
        <w:rPr>
          <w:rFonts w:ascii="Montserrat" w:hAnsi="Montserrat"/>
          <w:color w:val="63686A" w:themeColor="accent3"/>
        </w:rPr>
      </w:pPr>
      <w:r w:rsidRPr="005867DD">
        <w:rPr>
          <w:rFonts w:ascii="Montserrat" w:hAnsi="Montserrat"/>
          <w:color w:val="63686A" w:themeColor="accent3"/>
        </w:rPr>
        <w:t xml:space="preserve">are handled appropriately and in accordance with legal requirements and other guidance </w:t>
      </w:r>
    </w:p>
    <w:p w14:paraId="23C5922F" w14:textId="77777777" w:rsidR="005867DD" w:rsidRPr="005867DD" w:rsidRDefault="005867DD" w:rsidP="005867DD">
      <w:pPr>
        <w:numPr>
          <w:ilvl w:val="0"/>
          <w:numId w:val="18"/>
        </w:numPr>
        <w:jc w:val="both"/>
        <w:rPr>
          <w:rFonts w:ascii="Montserrat" w:hAnsi="Montserrat"/>
          <w:color w:val="63686A" w:themeColor="accent3"/>
        </w:rPr>
      </w:pPr>
      <w:r w:rsidRPr="005867DD">
        <w:rPr>
          <w:rFonts w:ascii="Montserrat" w:hAnsi="Montserrat"/>
          <w:color w:val="63686A" w:themeColor="accent3"/>
        </w:rPr>
        <w:t>remain accessible, readable, authentic and up-to-date</w:t>
      </w:r>
    </w:p>
    <w:p w14:paraId="6D85EB50" w14:textId="77777777" w:rsidR="005867DD" w:rsidRPr="005867DD" w:rsidRDefault="005867DD" w:rsidP="005867DD">
      <w:pPr>
        <w:numPr>
          <w:ilvl w:val="0"/>
          <w:numId w:val="18"/>
        </w:numPr>
        <w:jc w:val="both"/>
        <w:rPr>
          <w:rFonts w:ascii="Montserrat" w:hAnsi="Montserrat"/>
          <w:color w:val="63686A" w:themeColor="accent3"/>
        </w:rPr>
      </w:pPr>
      <w:r w:rsidRPr="005867DD">
        <w:rPr>
          <w:rFonts w:ascii="Montserrat" w:hAnsi="Montserrat"/>
          <w:color w:val="63686A" w:themeColor="accent3"/>
        </w:rPr>
        <w:t>are kept securely, whatever the format</w:t>
      </w:r>
    </w:p>
    <w:p w14:paraId="45A15EE3" w14:textId="77777777" w:rsidR="005867DD" w:rsidRPr="005867DD" w:rsidRDefault="005867DD" w:rsidP="005867DD">
      <w:pPr>
        <w:numPr>
          <w:ilvl w:val="0"/>
          <w:numId w:val="18"/>
        </w:numPr>
        <w:jc w:val="both"/>
        <w:rPr>
          <w:rFonts w:ascii="Montserrat" w:hAnsi="Montserrat"/>
          <w:color w:val="63686A" w:themeColor="accent3"/>
        </w:rPr>
      </w:pPr>
      <w:r w:rsidRPr="005867DD">
        <w:rPr>
          <w:rFonts w:ascii="Montserrat" w:hAnsi="Montserrat"/>
          <w:color w:val="63686A" w:themeColor="accent3"/>
        </w:rPr>
        <w:t>can be easily found by those who need them</w:t>
      </w:r>
    </w:p>
    <w:p w14:paraId="5AC209FF" w14:textId="77777777" w:rsidR="005867DD" w:rsidRPr="005867DD" w:rsidRDefault="005867DD" w:rsidP="005867DD">
      <w:pPr>
        <w:numPr>
          <w:ilvl w:val="0"/>
          <w:numId w:val="18"/>
        </w:numPr>
        <w:jc w:val="both"/>
        <w:rPr>
          <w:rFonts w:ascii="Montserrat" w:hAnsi="Montserrat"/>
          <w:color w:val="63686A" w:themeColor="accent3"/>
        </w:rPr>
      </w:pPr>
      <w:r w:rsidRPr="005867DD">
        <w:rPr>
          <w:rFonts w:ascii="Montserrat" w:hAnsi="Montserrat"/>
          <w:color w:val="63686A" w:themeColor="accent3"/>
        </w:rPr>
        <w:t>only accessed by those permitted to view them</w:t>
      </w:r>
    </w:p>
    <w:p w14:paraId="61066C2D" w14:textId="77777777" w:rsidR="005867DD" w:rsidRPr="005867DD" w:rsidRDefault="005867DD" w:rsidP="005867DD">
      <w:pPr>
        <w:numPr>
          <w:ilvl w:val="0"/>
          <w:numId w:val="18"/>
        </w:numPr>
        <w:jc w:val="both"/>
        <w:rPr>
          <w:rFonts w:ascii="Montserrat" w:hAnsi="Montserrat"/>
          <w:color w:val="63686A" w:themeColor="accent3"/>
        </w:rPr>
      </w:pPr>
      <w:r w:rsidRPr="005867DD">
        <w:rPr>
          <w:rFonts w:ascii="Montserrat" w:hAnsi="Montserrat"/>
          <w:color w:val="63686A" w:themeColor="accent3"/>
        </w:rPr>
        <w:t>support efficiency by avoiding duplication and only printing emails and electronic records when absolutely necessary</w:t>
      </w:r>
    </w:p>
    <w:p w14:paraId="4E70F3CE" w14:textId="77777777" w:rsidR="005867DD" w:rsidRPr="005867DD" w:rsidRDefault="005867DD" w:rsidP="005867DD">
      <w:pPr>
        <w:numPr>
          <w:ilvl w:val="0"/>
          <w:numId w:val="18"/>
        </w:numPr>
        <w:jc w:val="both"/>
        <w:rPr>
          <w:rFonts w:ascii="Montserrat" w:hAnsi="Montserrat"/>
          <w:color w:val="63686A" w:themeColor="accent3"/>
        </w:rPr>
      </w:pPr>
      <w:r w:rsidRPr="005867DD">
        <w:rPr>
          <w:rFonts w:ascii="Montserrat" w:hAnsi="Montserrat"/>
          <w:color w:val="63686A" w:themeColor="accent3"/>
        </w:rPr>
        <w:t>are retained for a specified length of time and not indefinitely as retaining data can expose the Organisation to risk</w:t>
      </w:r>
    </w:p>
    <w:p w14:paraId="5E461088" w14:textId="77777777" w:rsidR="005867DD" w:rsidRPr="005867DD" w:rsidRDefault="005867DD" w:rsidP="005867DD">
      <w:pPr>
        <w:numPr>
          <w:ilvl w:val="0"/>
          <w:numId w:val="18"/>
        </w:numPr>
        <w:jc w:val="both"/>
        <w:rPr>
          <w:rFonts w:ascii="Montserrat" w:hAnsi="Montserrat"/>
          <w:color w:val="63686A" w:themeColor="accent3"/>
        </w:rPr>
      </w:pPr>
      <w:r w:rsidRPr="005867DD">
        <w:rPr>
          <w:rFonts w:ascii="Montserrat" w:hAnsi="Montserrat"/>
          <w:color w:val="63686A" w:themeColor="accent3"/>
        </w:rPr>
        <w:t>are disposed of securely as per the disposal schedule</w:t>
      </w:r>
    </w:p>
    <w:p w14:paraId="40F5246C" w14:textId="77777777" w:rsidR="005867DD" w:rsidRPr="005867DD" w:rsidRDefault="005867DD" w:rsidP="005867DD">
      <w:pPr>
        <w:numPr>
          <w:ilvl w:val="1"/>
          <w:numId w:val="17"/>
        </w:numPr>
        <w:jc w:val="both"/>
        <w:rPr>
          <w:rFonts w:ascii="Montserrat" w:hAnsi="Montserrat"/>
          <w:color w:val="63686A" w:themeColor="accent3"/>
        </w:rPr>
      </w:pPr>
    </w:p>
    <w:p w14:paraId="1783161C" w14:textId="51BFAA1F" w:rsidR="005867DD" w:rsidRPr="005867DD" w:rsidRDefault="005867DD" w:rsidP="005867DD">
      <w:pPr>
        <w:jc w:val="both"/>
        <w:rPr>
          <w:rFonts w:ascii="Montserrat" w:hAnsi="Montserrat"/>
          <w:color w:val="63686A" w:themeColor="accent3"/>
        </w:rPr>
      </w:pPr>
      <w:r w:rsidRPr="005867DD">
        <w:rPr>
          <w:rFonts w:ascii="Montserrat" w:hAnsi="Montserrat"/>
          <w:color w:val="63686A" w:themeColor="accent3"/>
        </w:rPr>
        <w:t xml:space="preserve">Failure to comply with this policy can expose the </w:t>
      </w:r>
      <w:r>
        <w:rPr>
          <w:rFonts w:ascii="Montserrat" w:hAnsi="Montserrat"/>
          <w:color w:val="63686A" w:themeColor="accent3"/>
        </w:rPr>
        <w:t>Trust</w:t>
      </w:r>
      <w:r w:rsidRPr="005867DD">
        <w:rPr>
          <w:rFonts w:ascii="Montserrat" w:hAnsi="Montserrat"/>
          <w:color w:val="63686A" w:themeColor="accent3"/>
        </w:rPr>
        <w:t xml:space="preserve"> to fines and penalties, failure of trust and adverse publicity, difficulties in providing evidence when we need it, responding to data subject access requests and in running our operations.</w:t>
      </w:r>
    </w:p>
    <w:p w14:paraId="2AA723FD" w14:textId="40AE865A" w:rsidR="007F3FB5" w:rsidRPr="00B12FCC" w:rsidRDefault="005867DD" w:rsidP="00E15016">
      <w:pPr>
        <w:jc w:val="both"/>
        <w:rPr>
          <w:rFonts w:ascii="Montserrat" w:hAnsi="Montserrat"/>
          <w:color w:val="63686A" w:themeColor="accent3"/>
        </w:rPr>
      </w:pPr>
      <w:r w:rsidRPr="005867DD">
        <w:rPr>
          <w:rFonts w:ascii="Montserrat" w:hAnsi="Montserrat"/>
          <w:color w:val="63686A" w:themeColor="accent3"/>
        </w:rPr>
        <w:t xml:space="preserve">Complying with this policy helps the </w:t>
      </w:r>
      <w:r>
        <w:rPr>
          <w:rFonts w:ascii="Montserrat" w:hAnsi="Montserrat"/>
          <w:color w:val="63686A" w:themeColor="accent3"/>
        </w:rPr>
        <w:t>Trust</w:t>
      </w:r>
      <w:r w:rsidRPr="005867DD">
        <w:rPr>
          <w:rFonts w:ascii="Montserrat" w:hAnsi="Montserrat"/>
          <w:color w:val="63686A" w:themeColor="accent3"/>
        </w:rPr>
        <w:t xml:space="preserve"> comply with legislation and operate efficiently.</w:t>
      </w:r>
    </w:p>
    <w:p w14:paraId="674A3290" w14:textId="7C389CF5" w:rsidR="00CB164C" w:rsidRDefault="005867DD" w:rsidP="00E15016">
      <w:pPr>
        <w:pStyle w:val="Heading1"/>
        <w:jc w:val="both"/>
      </w:pPr>
      <w:r>
        <w:t>Policy Scope</w:t>
      </w:r>
    </w:p>
    <w:p w14:paraId="3EB2D9D6" w14:textId="77777777" w:rsidR="0008134C" w:rsidRDefault="0008134C" w:rsidP="00E15016">
      <w:pPr>
        <w:jc w:val="both"/>
      </w:pPr>
    </w:p>
    <w:p w14:paraId="2FE74056" w14:textId="77777777" w:rsidR="005867DD" w:rsidRPr="005867DD" w:rsidRDefault="005867DD" w:rsidP="005867DD">
      <w:pPr>
        <w:spacing w:after="0"/>
        <w:jc w:val="both"/>
        <w:rPr>
          <w:rFonts w:ascii="Montserrat" w:hAnsi="Montserrat"/>
          <w:color w:val="313435" w:themeColor="text2" w:themeShade="80"/>
        </w:rPr>
      </w:pPr>
      <w:r w:rsidRPr="005867DD">
        <w:rPr>
          <w:rFonts w:ascii="Montserrat" w:hAnsi="Montserrat"/>
          <w:color w:val="313435" w:themeColor="text2" w:themeShade="80"/>
        </w:rPr>
        <w:t xml:space="preserve">This policy covers all data that we hold or have control over including where it is held by third-parties (e.g. cloud storage providers or offsite records storage). </w:t>
      </w:r>
    </w:p>
    <w:p w14:paraId="559BED32" w14:textId="77777777" w:rsidR="005867DD" w:rsidRPr="005867DD" w:rsidRDefault="005867DD" w:rsidP="005867DD">
      <w:pPr>
        <w:spacing w:after="0"/>
        <w:jc w:val="both"/>
        <w:rPr>
          <w:rFonts w:ascii="Montserrat" w:hAnsi="Montserrat"/>
          <w:color w:val="313435" w:themeColor="text2" w:themeShade="80"/>
        </w:rPr>
      </w:pPr>
      <w:r w:rsidRPr="005867DD">
        <w:rPr>
          <w:rFonts w:ascii="Montserrat" w:hAnsi="Montserrat"/>
          <w:color w:val="313435" w:themeColor="text2" w:themeShade="80"/>
        </w:rPr>
        <w:t>This includes physical data such as:</w:t>
      </w:r>
    </w:p>
    <w:p w14:paraId="59E77BB7" w14:textId="77777777" w:rsidR="005867DD" w:rsidRPr="005867DD" w:rsidRDefault="005867DD" w:rsidP="005867DD">
      <w:pPr>
        <w:numPr>
          <w:ilvl w:val="0"/>
          <w:numId w:val="19"/>
        </w:numPr>
        <w:spacing w:after="0"/>
        <w:jc w:val="both"/>
        <w:rPr>
          <w:rFonts w:ascii="Montserrat" w:hAnsi="Montserrat"/>
          <w:color w:val="313435" w:themeColor="text2" w:themeShade="80"/>
        </w:rPr>
      </w:pPr>
      <w:r w:rsidRPr="005867DD">
        <w:rPr>
          <w:rFonts w:ascii="Montserrat" w:hAnsi="Montserrat"/>
          <w:color w:val="313435" w:themeColor="text2" w:themeShade="80"/>
        </w:rPr>
        <w:t xml:space="preserve">hard copy documents </w:t>
      </w:r>
    </w:p>
    <w:p w14:paraId="2082128B" w14:textId="77777777" w:rsidR="005867DD" w:rsidRPr="005867DD" w:rsidRDefault="005867DD" w:rsidP="005867DD">
      <w:pPr>
        <w:numPr>
          <w:ilvl w:val="0"/>
          <w:numId w:val="19"/>
        </w:numPr>
        <w:spacing w:after="0"/>
        <w:jc w:val="both"/>
        <w:rPr>
          <w:rFonts w:ascii="Montserrat" w:hAnsi="Montserrat"/>
          <w:color w:val="313435" w:themeColor="text2" w:themeShade="80"/>
        </w:rPr>
      </w:pPr>
      <w:r w:rsidRPr="005867DD">
        <w:rPr>
          <w:rFonts w:ascii="Montserrat" w:hAnsi="Montserrat"/>
          <w:color w:val="313435" w:themeColor="text2" w:themeShade="80"/>
        </w:rPr>
        <w:t>contracts and invoices</w:t>
      </w:r>
    </w:p>
    <w:p w14:paraId="390E2A06" w14:textId="77777777" w:rsidR="005867DD" w:rsidRPr="005867DD" w:rsidRDefault="005867DD" w:rsidP="005867DD">
      <w:pPr>
        <w:numPr>
          <w:ilvl w:val="0"/>
          <w:numId w:val="19"/>
        </w:numPr>
        <w:spacing w:after="0"/>
        <w:jc w:val="both"/>
        <w:rPr>
          <w:rFonts w:ascii="Montserrat" w:hAnsi="Montserrat"/>
          <w:color w:val="313435" w:themeColor="text2" w:themeShade="80"/>
        </w:rPr>
      </w:pPr>
      <w:r w:rsidRPr="005867DD">
        <w:rPr>
          <w:rFonts w:ascii="Montserrat" w:hAnsi="Montserrat"/>
          <w:color w:val="313435" w:themeColor="text2" w:themeShade="80"/>
        </w:rPr>
        <w:t>notebooks</w:t>
      </w:r>
    </w:p>
    <w:p w14:paraId="6F6F059D" w14:textId="77777777" w:rsidR="005867DD" w:rsidRPr="005867DD" w:rsidRDefault="005867DD" w:rsidP="005867DD">
      <w:pPr>
        <w:numPr>
          <w:ilvl w:val="0"/>
          <w:numId w:val="19"/>
        </w:numPr>
        <w:spacing w:after="0"/>
        <w:jc w:val="both"/>
        <w:rPr>
          <w:rFonts w:ascii="Montserrat" w:hAnsi="Montserrat"/>
          <w:color w:val="313435" w:themeColor="text2" w:themeShade="80"/>
        </w:rPr>
      </w:pPr>
      <w:r w:rsidRPr="005867DD">
        <w:rPr>
          <w:rFonts w:ascii="Montserrat" w:hAnsi="Montserrat"/>
          <w:color w:val="313435" w:themeColor="text2" w:themeShade="80"/>
        </w:rPr>
        <w:lastRenderedPageBreak/>
        <w:t>letters</w:t>
      </w:r>
    </w:p>
    <w:p w14:paraId="11374549" w14:textId="77777777" w:rsidR="005867DD" w:rsidRPr="005867DD" w:rsidRDefault="005867DD" w:rsidP="005867DD">
      <w:pPr>
        <w:numPr>
          <w:ilvl w:val="0"/>
          <w:numId w:val="19"/>
        </w:numPr>
        <w:spacing w:after="0"/>
        <w:jc w:val="both"/>
        <w:rPr>
          <w:rFonts w:ascii="Montserrat" w:hAnsi="Montserrat"/>
          <w:color w:val="313435" w:themeColor="text2" w:themeShade="80"/>
        </w:rPr>
      </w:pPr>
      <w:r w:rsidRPr="005867DD">
        <w:rPr>
          <w:rFonts w:ascii="Montserrat" w:hAnsi="Montserrat"/>
          <w:color w:val="313435" w:themeColor="text2" w:themeShade="80"/>
        </w:rPr>
        <w:t>invoices</w:t>
      </w:r>
    </w:p>
    <w:p w14:paraId="1069AEB4" w14:textId="77777777" w:rsidR="005867DD" w:rsidRPr="005867DD" w:rsidRDefault="005867DD" w:rsidP="005867DD">
      <w:pPr>
        <w:numPr>
          <w:ilvl w:val="0"/>
          <w:numId w:val="19"/>
        </w:numPr>
        <w:spacing w:after="0"/>
        <w:jc w:val="both"/>
        <w:rPr>
          <w:rFonts w:ascii="Montserrat" w:hAnsi="Montserrat"/>
          <w:color w:val="313435" w:themeColor="text2" w:themeShade="80"/>
        </w:rPr>
      </w:pPr>
      <w:r w:rsidRPr="005867DD">
        <w:rPr>
          <w:rFonts w:ascii="Montserrat" w:hAnsi="Montserrat"/>
          <w:color w:val="313435" w:themeColor="text2" w:themeShade="80"/>
        </w:rPr>
        <w:t>teacher, student and employee files</w:t>
      </w:r>
    </w:p>
    <w:p w14:paraId="415FF72C" w14:textId="77777777" w:rsidR="005867DD" w:rsidRDefault="005867DD" w:rsidP="005867DD">
      <w:pPr>
        <w:numPr>
          <w:ilvl w:val="0"/>
          <w:numId w:val="19"/>
        </w:numPr>
        <w:spacing w:after="0"/>
        <w:jc w:val="both"/>
        <w:rPr>
          <w:rFonts w:ascii="Montserrat" w:hAnsi="Montserrat"/>
          <w:color w:val="313435" w:themeColor="text2" w:themeShade="80"/>
        </w:rPr>
      </w:pPr>
      <w:r w:rsidRPr="005867DD">
        <w:rPr>
          <w:rFonts w:ascii="Montserrat" w:hAnsi="Montserrat"/>
          <w:color w:val="313435" w:themeColor="text2" w:themeShade="80"/>
        </w:rPr>
        <w:t>hard copy media, including but not limited to photographs</w:t>
      </w:r>
    </w:p>
    <w:p w14:paraId="0FA1F235" w14:textId="77777777" w:rsidR="00D44E77" w:rsidRPr="005867DD" w:rsidRDefault="00D44E77" w:rsidP="00D44E77">
      <w:pPr>
        <w:spacing w:after="0"/>
        <w:ind w:left="720"/>
        <w:jc w:val="both"/>
        <w:rPr>
          <w:rFonts w:ascii="Montserrat" w:hAnsi="Montserrat"/>
          <w:color w:val="313435" w:themeColor="text2" w:themeShade="80"/>
        </w:rPr>
      </w:pPr>
    </w:p>
    <w:p w14:paraId="199A2D47" w14:textId="77777777" w:rsidR="005867DD" w:rsidRPr="005867DD" w:rsidRDefault="005867DD" w:rsidP="005867DD">
      <w:pPr>
        <w:spacing w:after="0"/>
        <w:jc w:val="both"/>
        <w:rPr>
          <w:rFonts w:ascii="Montserrat" w:hAnsi="Montserrat"/>
          <w:color w:val="313435" w:themeColor="text2" w:themeShade="80"/>
        </w:rPr>
      </w:pPr>
      <w:r w:rsidRPr="005867DD">
        <w:rPr>
          <w:rFonts w:ascii="Montserrat" w:hAnsi="Montserrat"/>
          <w:color w:val="313435" w:themeColor="text2" w:themeShade="80"/>
        </w:rPr>
        <w:t>It also includes electronic data such as:</w:t>
      </w:r>
    </w:p>
    <w:p w14:paraId="4AC7AB8C" w14:textId="77777777" w:rsidR="005867DD" w:rsidRPr="005867DD" w:rsidRDefault="005867DD" w:rsidP="005867DD">
      <w:pPr>
        <w:numPr>
          <w:ilvl w:val="0"/>
          <w:numId w:val="20"/>
        </w:numPr>
        <w:spacing w:after="0"/>
        <w:jc w:val="both"/>
        <w:rPr>
          <w:rFonts w:ascii="Montserrat" w:hAnsi="Montserrat"/>
          <w:color w:val="313435" w:themeColor="text2" w:themeShade="80"/>
        </w:rPr>
      </w:pPr>
      <w:r w:rsidRPr="005867DD">
        <w:rPr>
          <w:rFonts w:ascii="Montserrat" w:hAnsi="Montserrat"/>
          <w:color w:val="313435" w:themeColor="text2" w:themeShade="80"/>
        </w:rPr>
        <w:t>emails</w:t>
      </w:r>
    </w:p>
    <w:p w14:paraId="690D00E2" w14:textId="77777777" w:rsidR="005867DD" w:rsidRPr="005867DD" w:rsidRDefault="005867DD" w:rsidP="005867DD">
      <w:pPr>
        <w:numPr>
          <w:ilvl w:val="0"/>
          <w:numId w:val="20"/>
        </w:numPr>
        <w:spacing w:after="0"/>
        <w:jc w:val="both"/>
        <w:rPr>
          <w:rFonts w:ascii="Montserrat" w:hAnsi="Montserrat"/>
          <w:color w:val="313435" w:themeColor="text2" w:themeShade="80"/>
        </w:rPr>
      </w:pPr>
      <w:r w:rsidRPr="005867DD">
        <w:rPr>
          <w:rFonts w:ascii="Montserrat" w:hAnsi="Montserrat"/>
          <w:color w:val="313435" w:themeColor="text2" w:themeShade="80"/>
        </w:rPr>
        <w:t>electronic documents</w:t>
      </w:r>
    </w:p>
    <w:p w14:paraId="32E7D4F0" w14:textId="77777777" w:rsidR="005867DD" w:rsidRPr="005867DD" w:rsidRDefault="005867DD" w:rsidP="005867DD">
      <w:pPr>
        <w:numPr>
          <w:ilvl w:val="0"/>
          <w:numId w:val="20"/>
        </w:numPr>
        <w:spacing w:after="0"/>
        <w:jc w:val="both"/>
        <w:rPr>
          <w:rFonts w:ascii="Montserrat" w:hAnsi="Montserrat"/>
          <w:color w:val="313435" w:themeColor="text2" w:themeShade="80"/>
        </w:rPr>
      </w:pPr>
      <w:r w:rsidRPr="005867DD">
        <w:rPr>
          <w:rFonts w:ascii="Montserrat" w:hAnsi="Montserrat"/>
          <w:color w:val="313435" w:themeColor="text2" w:themeShade="80"/>
        </w:rPr>
        <w:t>electronic records held in databases</w:t>
      </w:r>
    </w:p>
    <w:p w14:paraId="02E0D82D" w14:textId="77777777" w:rsidR="005867DD" w:rsidRPr="005867DD" w:rsidRDefault="005867DD" w:rsidP="005867DD">
      <w:pPr>
        <w:numPr>
          <w:ilvl w:val="0"/>
          <w:numId w:val="20"/>
        </w:numPr>
        <w:spacing w:after="0"/>
        <w:jc w:val="both"/>
        <w:rPr>
          <w:rFonts w:ascii="Montserrat" w:hAnsi="Montserrat"/>
          <w:color w:val="313435" w:themeColor="text2" w:themeShade="80"/>
        </w:rPr>
      </w:pPr>
      <w:r w:rsidRPr="005867DD">
        <w:rPr>
          <w:rFonts w:ascii="Montserrat" w:hAnsi="Montserrat"/>
          <w:color w:val="313435" w:themeColor="text2" w:themeShade="80"/>
        </w:rPr>
        <w:t>audio and video recordings</w:t>
      </w:r>
    </w:p>
    <w:p w14:paraId="06D1F9C9" w14:textId="77777777" w:rsidR="005867DD" w:rsidRPr="005867DD" w:rsidRDefault="005867DD" w:rsidP="005867DD">
      <w:pPr>
        <w:numPr>
          <w:ilvl w:val="0"/>
          <w:numId w:val="20"/>
        </w:numPr>
        <w:spacing w:after="0"/>
        <w:jc w:val="both"/>
        <w:rPr>
          <w:rFonts w:ascii="Montserrat" w:hAnsi="Montserrat"/>
          <w:color w:val="313435" w:themeColor="text2" w:themeShade="80"/>
        </w:rPr>
      </w:pPr>
      <w:r w:rsidRPr="005867DD">
        <w:rPr>
          <w:rFonts w:ascii="Montserrat" w:hAnsi="Montserrat"/>
          <w:color w:val="313435" w:themeColor="text2" w:themeShade="80"/>
        </w:rPr>
        <w:t>other electronic media, including but not limited to photographs</w:t>
      </w:r>
    </w:p>
    <w:p w14:paraId="406859C8" w14:textId="77777777" w:rsidR="005867DD" w:rsidRDefault="005867DD" w:rsidP="005867DD">
      <w:pPr>
        <w:numPr>
          <w:ilvl w:val="0"/>
          <w:numId w:val="20"/>
        </w:numPr>
        <w:spacing w:after="0"/>
        <w:jc w:val="both"/>
        <w:rPr>
          <w:rFonts w:ascii="Montserrat" w:hAnsi="Montserrat"/>
          <w:color w:val="313435" w:themeColor="text2" w:themeShade="80"/>
        </w:rPr>
      </w:pPr>
      <w:r w:rsidRPr="005867DD">
        <w:rPr>
          <w:rFonts w:ascii="Montserrat" w:hAnsi="Montserrat"/>
          <w:color w:val="313435" w:themeColor="text2" w:themeShade="80"/>
        </w:rPr>
        <w:t xml:space="preserve">CCTV recordings. </w:t>
      </w:r>
    </w:p>
    <w:p w14:paraId="0D6B25E8" w14:textId="77777777" w:rsidR="00D44E77" w:rsidRPr="005867DD" w:rsidRDefault="00D44E77" w:rsidP="00D44E77">
      <w:pPr>
        <w:spacing w:after="0"/>
        <w:ind w:left="720"/>
        <w:jc w:val="both"/>
        <w:rPr>
          <w:rFonts w:ascii="Montserrat" w:hAnsi="Montserrat"/>
          <w:color w:val="313435" w:themeColor="text2" w:themeShade="80"/>
        </w:rPr>
      </w:pPr>
    </w:p>
    <w:p w14:paraId="7E491C3E" w14:textId="77777777" w:rsidR="005867DD" w:rsidRDefault="005867DD" w:rsidP="005867DD">
      <w:pPr>
        <w:spacing w:after="0"/>
        <w:jc w:val="both"/>
        <w:rPr>
          <w:rFonts w:ascii="Montserrat" w:hAnsi="Montserrat"/>
          <w:color w:val="313435" w:themeColor="text2" w:themeShade="80"/>
        </w:rPr>
      </w:pPr>
      <w:r w:rsidRPr="005867DD">
        <w:rPr>
          <w:rFonts w:ascii="Montserrat" w:hAnsi="Montserrat"/>
          <w:color w:val="313435" w:themeColor="text2" w:themeShade="80"/>
        </w:rPr>
        <w:t>It applies to both personal data and non-personal data. In this policy, we refer to this information and these records collectively as “data”.</w:t>
      </w:r>
    </w:p>
    <w:p w14:paraId="45273049" w14:textId="77777777" w:rsidR="00D44E77" w:rsidRPr="005867DD" w:rsidRDefault="00D44E77" w:rsidP="005867DD">
      <w:pPr>
        <w:spacing w:after="0"/>
        <w:jc w:val="both"/>
        <w:rPr>
          <w:rFonts w:ascii="Montserrat" w:hAnsi="Montserrat"/>
          <w:color w:val="313435" w:themeColor="text2" w:themeShade="80"/>
        </w:rPr>
      </w:pPr>
    </w:p>
    <w:p w14:paraId="539879E3" w14:textId="6078D3B6" w:rsidR="00515CF8" w:rsidRDefault="005867DD" w:rsidP="00E15016">
      <w:pPr>
        <w:spacing w:after="0"/>
        <w:jc w:val="both"/>
        <w:rPr>
          <w:rFonts w:ascii="Montserrat" w:hAnsi="Montserrat"/>
          <w:color w:val="313435" w:themeColor="text2" w:themeShade="80"/>
        </w:rPr>
      </w:pPr>
      <w:r w:rsidRPr="005867DD">
        <w:rPr>
          <w:rFonts w:ascii="Montserrat" w:hAnsi="Montserrat"/>
          <w:color w:val="313435" w:themeColor="text2" w:themeShade="80"/>
        </w:rPr>
        <w:t>This policy explains the differences between our formal or official records, disposable information, confidential information belonging to others, personal data and non-personal data. It also gives guidance on how we classify our data.</w:t>
      </w:r>
    </w:p>
    <w:p w14:paraId="6D9A6C6D" w14:textId="77777777" w:rsidR="00515CF8" w:rsidRDefault="00515CF8" w:rsidP="00E15016">
      <w:pPr>
        <w:spacing w:after="0"/>
        <w:jc w:val="both"/>
        <w:rPr>
          <w:rFonts w:ascii="Montserrat" w:hAnsi="Montserrat"/>
          <w:color w:val="313435" w:themeColor="text2" w:themeShade="80"/>
        </w:rPr>
      </w:pPr>
    </w:p>
    <w:p w14:paraId="6F198915" w14:textId="56135BA3" w:rsidR="00515CF8" w:rsidRDefault="00D44E77" w:rsidP="00E15016">
      <w:pPr>
        <w:pStyle w:val="Heading1"/>
        <w:jc w:val="both"/>
      </w:pPr>
      <w:r>
        <w:t>Who this policy applies to?</w:t>
      </w:r>
    </w:p>
    <w:p w14:paraId="569F17C5" w14:textId="77777777" w:rsidR="00515CF8" w:rsidRDefault="00515CF8" w:rsidP="00E15016">
      <w:pPr>
        <w:jc w:val="both"/>
      </w:pPr>
    </w:p>
    <w:p w14:paraId="4A427BE9" w14:textId="77777777" w:rsidR="00D44E77" w:rsidRPr="00D44E77" w:rsidRDefault="00D44E77" w:rsidP="00D44E77">
      <w:pPr>
        <w:jc w:val="both"/>
        <w:rPr>
          <w:rFonts w:ascii="Montserrat" w:hAnsi="Montserrat"/>
          <w:color w:val="63686A" w:themeColor="accent3"/>
        </w:rPr>
      </w:pPr>
      <w:r w:rsidRPr="00D44E77">
        <w:rPr>
          <w:rFonts w:ascii="Montserrat" w:hAnsi="Montserrat"/>
          <w:color w:val="63686A" w:themeColor="accent3"/>
        </w:rPr>
        <w:t>This policy is the responsibility of all staff including:</w:t>
      </w:r>
    </w:p>
    <w:p w14:paraId="73987175" w14:textId="77777777" w:rsidR="00D44E77" w:rsidRPr="00D44E77" w:rsidRDefault="00D44E77" w:rsidP="00D44E77">
      <w:pPr>
        <w:numPr>
          <w:ilvl w:val="0"/>
          <w:numId w:val="21"/>
        </w:numPr>
        <w:jc w:val="both"/>
        <w:rPr>
          <w:rFonts w:ascii="Montserrat" w:hAnsi="Montserrat"/>
          <w:color w:val="63686A" w:themeColor="accent3"/>
        </w:rPr>
      </w:pPr>
      <w:r w:rsidRPr="00D44E77">
        <w:rPr>
          <w:rFonts w:ascii="Montserrat" w:hAnsi="Montserrat"/>
          <w:color w:val="63686A" w:themeColor="accent3"/>
        </w:rPr>
        <w:t>Employees (permanent and temporary, agency and casual staff)</w:t>
      </w:r>
    </w:p>
    <w:p w14:paraId="3A459136" w14:textId="77777777" w:rsidR="00D44E77" w:rsidRPr="00D44E77" w:rsidRDefault="00D44E77" w:rsidP="00D44E77">
      <w:pPr>
        <w:numPr>
          <w:ilvl w:val="0"/>
          <w:numId w:val="21"/>
        </w:numPr>
        <w:jc w:val="both"/>
        <w:rPr>
          <w:rFonts w:ascii="Montserrat" w:hAnsi="Montserrat"/>
          <w:color w:val="63686A" w:themeColor="accent3"/>
        </w:rPr>
      </w:pPr>
      <w:r w:rsidRPr="00D44E77">
        <w:rPr>
          <w:rFonts w:ascii="Montserrat" w:hAnsi="Montserrat"/>
          <w:color w:val="63686A" w:themeColor="accent3"/>
        </w:rPr>
        <w:t>Volunteers, students, interns and trainees doing placements within the Organisation</w:t>
      </w:r>
    </w:p>
    <w:p w14:paraId="19E09A43" w14:textId="77777777" w:rsidR="00D44E77" w:rsidRPr="00D44E77" w:rsidRDefault="00D44E77" w:rsidP="00D44E77">
      <w:pPr>
        <w:numPr>
          <w:ilvl w:val="0"/>
          <w:numId w:val="21"/>
        </w:numPr>
        <w:jc w:val="both"/>
        <w:rPr>
          <w:rFonts w:ascii="Montserrat" w:hAnsi="Montserrat"/>
          <w:color w:val="63686A" w:themeColor="accent3"/>
        </w:rPr>
      </w:pPr>
      <w:r w:rsidRPr="00D44E77">
        <w:rPr>
          <w:rFonts w:ascii="Montserrat" w:hAnsi="Montserrat"/>
          <w:color w:val="63686A" w:themeColor="accent3"/>
        </w:rPr>
        <w:t>Governors and Trustees</w:t>
      </w:r>
    </w:p>
    <w:p w14:paraId="588AC76B" w14:textId="77777777" w:rsidR="00D44E77" w:rsidRPr="00D44E77" w:rsidRDefault="00D44E77" w:rsidP="00D44E77">
      <w:pPr>
        <w:numPr>
          <w:ilvl w:val="0"/>
          <w:numId w:val="21"/>
        </w:numPr>
        <w:jc w:val="both"/>
        <w:rPr>
          <w:rFonts w:ascii="Montserrat" w:hAnsi="Montserrat"/>
          <w:color w:val="63686A" w:themeColor="accent3"/>
        </w:rPr>
      </w:pPr>
      <w:r w:rsidRPr="00D44E77">
        <w:rPr>
          <w:rFonts w:ascii="Montserrat" w:hAnsi="Montserrat"/>
          <w:color w:val="63686A" w:themeColor="accent3"/>
        </w:rPr>
        <w:t>Contractors conducting business with the Organisation</w:t>
      </w:r>
    </w:p>
    <w:p w14:paraId="5F112DDC" w14:textId="77777777" w:rsidR="00D44E77" w:rsidRPr="00D44E77" w:rsidRDefault="00D44E77" w:rsidP="00D44E77">
      <w:pPr>
        <w:numPr>
          <w:ilvl w:val="0"/>
          <w:numId w:val="21"/>
        </w:numPr>
        <w:jc w:val="both"/>
        <w:rPr>
          <w:rFonts w:ascii="Montserrat" w:hAnsi="Montserrat"/>
          <w:color w:val="63686A" w:themeColor="accent3"/>
        </w:rPr>
      </w:pPr>
      <w:r w:rsidRPr="00D44E77">
        <w:rPr>
          <w:rFonts w:ascii="Montserrat" w:hAnsi="Montserrat"/>
          <w:color w:val="63686A" w:themeColor="accent3"/>
        </w:rPr>
        <w:t>Any other third-parties acting jointly or in partnership with the Organisation</w:t>
      </w:r>
    </w:p>
    <w:p w14:paraId="1D023FD9" w14:textId="77777777" w:rsidR="001A1EB4" w:rsidRDefault="001A1EB4" w:rsidP="00E15016">
      <w:pPr>
        <w:jc w:val="both"/>
        <w:rPr>
          <w:rFonts w:ascii="Montserrat" w:hAnsi="Montserrat"/>
          <w:color w:val="63686A" w:themeColor="accent3"/>
        </w:rPr>
      </w:pPr>
    </w:p>
    <w:p w14:paraId="0B826C89" w14:textId="74211D0D" w:rsidR="00515CF8" w:rsidRDefault="00D44E77" w:rsidP="00E15016">
      <w:pPr>
        <w:pStyle w:val="Heading1"/>
        <w:jc w:val="both"/>
      </w:pPr>
      <w:r>
        <w:t>Where it applies</w:t>
      </w:r>
    </w:p>
    <w:p w14:paraId="661FDF1A" w14:textId="77777777" w:rsidR="00515CF8" w:rsidRDefault="00515CF8" w:rsidP="00E15016">
      <w:pPr>
        <w:jc w:val="both"/>
      </w:pPr>
    </w:p>
    <w:p w14:paraId="1279DB19" w14:textId="77777777" w:rsidR="00C25DBA" w:rsidRPr="00C25DBA" w:rsidRDefault="00C25DBA" w:rsidP="00C25DBA">
      <w:pPr>
        <w:jc w:val="both"/>
        <w:rPr>
          <w:rFonts w:ascii="Montserrat" w:hAnsi="Montserrat"/>
          <w:b/>
          <w:color w:val="63686A" w:themeColor="accent3"/>
        </w:rPr>
      </w:pPr>
      <w:r w:rsidRPr="00C25DBA">
        <w:rPr>
          <w:rFonts w:ascii="Montserrat" w:hAnsi="Montserrat"/>
          <w:b/>
          <w:color w:val="63686A" w:themeColor="accent3"/>
        </w:rPr>
        <w:t>Premises</w:t>
      </w:r>
    </w:p>
    <w:p w14:paraId="67D717BC" w14:textId="77777777" w:rsidR="00C25DBA" w:rsidRPr="00C25DBA" w:rsidRDefault="00C25DBA" w:rsidP="00C25DBA">
      <w:pPr>
        <w:numPr>
          <w:ilvl w:val="0"/>
          <w:numId w:val="22"/>
        </w:numPr>
        <w:jc w:val="both"/>
        <w:rPr>
          <w:rFonts w:ascii="Montserrat" w:hAnsi="Montserrat"/>
          <w:color w:val="63686A" w:themeColor="accent3"/>
        </w:rPr>
      </w:pPr>
      <w:r w:rsidRPr="00C25DBA">
        <w:rPr>
          <w:rFonts w:ascii="Montserrat" w:hAnsi="Montserrat"/>
          <w:color w:val="63686A" w:themeColor="accent3"/>
        </w:rPr>
        <w:t>All premises operated by the Organisation</w:t>
      </w:r>
    </w:p>
    <w:p w14:paraId="41B67657" w14:textId="77777777" w:rsidR="00C25DBA" w:rsidRPr="00C25DBA" w:rsidRDefault="00C25DBA" w:rsidP="00C25DBA">
      <w:pPr>
        <w:numPr>
          <w:ilvl w:val="0"/>
          <w:numId w:val="22"/>
        </w:numPr>
        <w:jc w:val="both"/>
        <w:rPr>
          <w:rFonts w:ascii="Montserrat" w:hAnsi="Montserrat"/>
          <w:color w:val="63686A" w:themeColor="accent3"/>
        </w:rPr>
      </w:pPr>
      <w:r w:rsidRPr="00C25DBA">
        <w:rPr>
          <w:rFonts w:ascii="Montserrat" w:hAnsi="Montserrat"/>
          <w:color w:val="63686A" w:themeColor="accent3"/>
        </w:rPr>
        <w:t>Anywhere that any of those listed in “Who this policy applies to” conduct their work</w:t>
      </w:r>
    </w:p>
    <w:p w14:paraId="0FE6C8CA" w14:textId="77777777" w:rsidR="00C25DBA" w:rsidRPr="00C25DBA" w:rsidRDefault="00C25DBA" w:rsidP="00C25DBA">
      <w:pPr>
        <w:jc w:val="both"/>
        <w:rPr>
          <w:rFonts w:ascii="Montserrat" w:hAnsi="Montserrat"/>
          <w:b/>
          <w:color w:val="63686A" w:themeColor="accent3"/>
        </w:rPr>
      </w:pPr>
      <w:r w:rsidRPr="00C25DBA">
        <w:rPr>
          <w:rFonts w:ascii="Montserrat" w:hAnsi="Montserrat"/>
          <w:b/>
          <w:color w:val="63686A" w:themeColor="accent3"/>
        </w:rPr>
        <w:t>Systems</w:t>
      </w:r>
    </w:p>
    <w:p w14:paraId="23B1B76A" w14:textId="77777777" w:rsidR="00C25DBA" w:rsidRPr="00C25DBA" w:rsidRDefault="00C25DBA" w:rsidP="00C25DBA">
      <w:pPr>
        <w:numPr>
          <w:ilvl w:val="0"/>
          <w:numId w:val="23"/>
        </w:numPr>
        <w:jc w:val="both"/>
        <w:rPr>
          <w:rFonts w:ascii="Montserrat" w:hAnsi="Montserrat"/>
          <w:color w:val="63686A" w:themeColor="accent3"/>
        </w:rPr>
      </w:pPr>
      <w:r w:rsidRPr="00C25DBA">
        <w:rPr>
          <w:rFonts w:ascii="Montserrat" w:hAnsi="Montserrat"/>
          <w:color w:val="63686A" w:themeColor="accent3"/>
        </w:rPr>
        <w:t>Any electronic system or database operated by, or on behalf of the Organisation</w:t>
      </w:r>
    </w:p>
    <w:p w14:paraId="07D6722A" w14:textId="26E63968" w:rsidR="00515CF8" w:rsidRPr="00283CE1" w:rsidRDefault="00C25DBA" w:rsidP="00E15016">
      <w:pPr>
        <w:numPr>
          <w:ilvl w:val="0"/>
          <w:numId w:val="23"/>
        </w:numPr>
        <w:jc w:val="both"/>
        <w:rPr>
          <w:rFonts w:ascii="Montserrat" w:hAnsi="Montserrat"/>
          <w:color w:val="63686A" w:themeColor="accent3"/>
        </w:rPr>
      </w:pPr>
      <w:r w:rsidRPr="00C25DBA">
        <w:rPr>
          <w:rFonts w:ascii="Montserrat" w:hAnsi="Montserrat"/>
          <w:color w:val="63686A" w:themeColor="accent3"/>
        </w:rPr>
        <w:t>Any computer system, peripheral equipment, software, memory devices, tablets and smartphones</w:t>
      </w:r>
      <w:r w:rsidR="00283CE1">
        <w:rPr>
          <w:rFonts w:ascii="Montserrat" w:hAnsi="Montserrat"/>
          <w:color w:val="63686A" w:themeColor="accent3"/>
        </w:rPr>
        <w:t>.</w:t>
      </w:r>
    </w:p>
    <w:p w14:paraId="11A94E5A" w14:textId="1AEF741C" w:rsidR="001A1EB4" w:rsidRDefault="00D17BC6" w:rsidP="00E15016">
      <w:pPr>
        <w:pStyle w:val="Heading1"/>
        <w:jc w:val="both"/>
      </w:pPr>
      <w:r>
        <w:lastRenderedPageBreak/>
        <w:t>Roles and Responsibilities</w:t>
      </w:r>
    </w:p>
    <w:p w14:paraId="0565BAE8" w14:textId="484C41F3" w:rsidR="001A1EB4" w:rsidRDefault="001A1EB4" w:rsidP="00E15016">
      <w:pPr>
        <w:jc w:val="both"/>
      </w:pPr>
    </w:p>
    <w:p w14:paraId="6DE2161B" w14:textId="77777777" w:rsidR="00D17BC6" w:rsidRPr="00D17BC6" w:rsidRDefault="00D17BC6" w:rsidP="00D17BC6">
      <w:pPr>
        <w:jc w:val="both"/>
        <w:rPr>
          <w:rFonts w:ascii="Montserrat" w:hAnsi="Montserrat"/>
          <w:color w:val="63686A" w:themeColor="accent3"/>
        </w:rPr>
      </w:pPr>
      <w:r w:rsidRPr="00D17BC6">
        <w:rPr>
          <w:rFonts w:ascii="Montserrat" w:hAnsi="Montserrat"/>
          <w:color w:val="63686A" w:themeColor="accent3"/>
        </w:rPr>
        <w:t>We have a responsibility to ensure that our records are managed well.</w:t>
      </w:r>
    </w:p>
    <w:p w14:paraId="1576F329" w14:textId="77777777" w:rsidR="00D17BC6" w:rsidRPr="00D17BC6" w:rsidRDefault="00D17BC6" w:rsidP="00D17BC6">
      <w:pPr>
        <w:jc w:val="both"/>
        <w:rPr>
          <w:rFonts w:ascii="Montserrat" w:hAnsi="Montserrat"/>
          <w:color w:val="63686A" w:themeColor="accent3"/>
        </w:rPr>
      </w:pPr>
      <w:r w:rsidRPr="00D17BC6">
        <w:rPr>
          <w:rFonts w:ascii="Montserrat" w:hAnsi="Montserrat"/>
          <w:color w:val="63686A" w:themeColor="accent3"/>
        </w:rPr>
        <w:t>Different staff have different roles in relation to records management and these responsibilities are detailed below:</w:t>
      </w:r>
    </w:p>
    <w:p w14:paraId="0F5B2E5C" w14:textId="77777777" w:rsidR="00D17BC6" w:rsidRPr="00D17BC6" w:rsidRDefault="00D17BC6" w:rsidP="00D17BC6">
      <w:pPr>
        <w:jc w:val="both"/>
        <w:rPr>
          <w:rFonts w:ascii="Montserrat" w:hAnsi="Montserrat"/>
          <w:color w:val="63686A" w:themeColor="accent3"/>
        </w:rPr>
      </w:pPr>
    </w:p>
    <w:tbl>
      <w:tblPr>
        <w:tblW w:w="9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5"/>
        <w:gridCol w:w="6255"/>
      </w:tblGrid>
      <w:tr w:rsidR="00D17BC6" w:rsidRPr="00D17BC6" w14:paraId="0138093F" w14:textId="77777777" w:rsidTr="00D17BC6">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0E3752" w14:textId="2980C9B7" w:rsidR="00D17BC6" w:rsidRDefault="00D17BC6" w:rsidP="00D17BC6">
            <w:pPr>
              <w:jc w:val="both"/>
              <w:rPr>
                <w:rFonts w:ascii="Montserrat" w:hAnsi="Montserrat"/>
                <w:color w:val="63686A" w:themeColor="accent3"/>
              </w:rPr>
            </w:pPr>
            <w:r w:rsidRPr="00D17BC6">
              <w:rPr>
                <w:rFonts w:ascii="Montserrat" w:hAnsi="Montserrat"/>
                <w:color w:val="63686A" w:themeColor="accent3"/>
              </w:rPr>
              <w:t>CEO</w:t>
            </w:r>
            <w:r w:rsidR="00716DDB">
              <w:rPr>
                <w:rFonts w:ascii="Montserrat" w:hAnsi="Montserrat"/>
                <w:color w:val="63686A" w:themeColor="accent3"/>
              </w:rPr>
              <w:t xml:space="preserve"> (at whole trust level)</w:t>
            </w:r>
          </w:p>
          <w:p w14:paraId="13F7C218" w14:textId="74BDD03A" w:rsidR="00716DDB" w:rsidRPr="00D17BC6" w:rsidRDefault="00716DDB" w:rsidP="00D17BC6">
            <w:pPr>
              <w:jc w:val="both"/>
              <w:rPr>
                <w:rFonts w:ascii="Montserrat" w:hAnsi="Montserrat"/>
                <w:color w:val="63686A" w:themeColor="accent3"/>
              </w:rPr>
            </w:pPr>
            <w:r>
              <w:rPr>
                <w:rFonts w:ascii="Montserrat" w:hAnsi="Montserrat"/>
                <w:color w:val="63686A" w:themeColor="accent3"/>
              </w:rPr>
              <w:t>Headteacher (within an individual school context)</w:t>
            </w:r>
          </w:p>
          <w:p w14:paraId="146D0B99" w14:textId="564948A9" w:rsidR="00D17BC6" w:rsidRPr="00D17BC6" w:rsidRDefault="00D17BC6" w:rsidP="00D17BC6">
            <w:pPr>
              <w:jc w:val="both"/>
              <w:rPr>
                <w:rFonts w:ascii="Montserrat" w:hAnsi="Montserrat"/>
                <w:color w:val="63686A" w:themeColor="accent3"/>
              </w:rPr>
            </w:pP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62B903" w14:textId="77777777" w:rsidR="00D17BC6" w:rsidRPr="00D17BC6" w:rsidRDefault="00D17BC6" w:rsidP="00D17BC6">
            <w:pPr>
              <w:jc w:val="both"/>
              <w:rPr>
                <w:rFonts w:ascii="Montserrat" w:hAnsi="Montserrat"/>
                <w:color w:val="63686A" w:themeColor="accent3"/>
              </w:rPr>
            </w:pPr>
            <w:r w:rsidRPr="00D17BC6">
              <w:rPr>
                <w:rFonts w:ascii="Montserrat" w:hAnsi="Montserrat"/>
                <w:color w:val="63686A" w:themeColor="accent3"/>
              </w:rPr>
              <w:t>Overall accountability for records management and is responsible for ensuring compliance with legislation, regulation and guidance</w:t>
            </w:r>
          </w:p>
          <w:p w14:paraId="0460660F" w14:textId="77777777" w:rsidR="00D17BC6" w:rsidRPr="00D17BC6" w:rsidRDefault="00D17BC6" w:rsidP="00D17BC6">
            <w:pPr>
              <w:jc w:val="both"/>
              <w:rPr>
                <w:rFonts w:ascii="Montserrat" w:hAnsi="Montserrat"/>
                <w:color w:val="63686A" w:themeColor="accent3"/>
              </w:rPr>
            </w:pPr>
          </w:p>
        </w:tc>
      </w:tr>
      <w:tr w:rsidR="00D17BC6" w:rsidRPr="00D17BC6" w14:paraId="78C7EF8E" w14:textId="77777777" w:rsidTr="00D17BC6">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75479" w14:textId="43E3A08B" w:rsidR="00716DDB" w:rsidRDefault="00716DDB" w:rsidP="00D17BC6">
            <w:pPr>
              <w:jc w:val="both"/>
              <w:rPr>
                <w:rFonts w:ascii="Montserrat" w:hAnsi="Montserrat"/>
                <w:color w:val="63686A" w:themeColor="accent3"/>
              </w:rPr>
            </w:pPr>
            <w:r>
              <w:rPr>
                <w:rFonts w:ascii="Montserrat" w:hAnsi="Montserrat"/>
                <w:color w:val="63686A" w:themeColor="accent3"/>
              </w:rPr>
              <w:t>COO (at whole trust level)</w:t>
            </w:r>
          </w:p>
          <w:p w14:paraId="45D729D2" w14:textId="7F6C6F41" w:rsidR="00D17BC6" w:rsidRPr="00D17BC6" w:rsidRDefault="00D17BC6" w:rsidP="00D17BC6">
            <w:pPr>
              <w:jc w:val="both"/>
              <w:rPr>
                <w:rFonts w:ascii="Montserrat" w:hAnsi="Montserrat"/>
                <w:color w:val="63686A" w:themeColor="accent3"/>
              </w:rPr>
            </w:pPr>
            <w:r w:rsidRPr="00D17BC6">
              <w:rPr>
                <w:rFonts w:ascii="Montserrat" w:hAnsi="Montserrat"/>
                <w:color w:val="63686A" w:themeColor="accent3"/>
              </w:rPr>
              <w:t>School Business Manager</w:t>
            </w:r>
            <w:r w:rsidR="00716DDB">
              <w:rPr>
                <w:rFonts w:ascii="Montserrat" w:hAnsi="Montserrat"/>
                <w:color w:val="63686A" w:themeColor="accent3"/>
              </w:rPr>
              <w:t xml:space="preserve"> or </w:t>
            </w:r>
            <w:r w:rsidRPr="00D17BC6">
              <w:rPr>
                <w:rFonts w:ascii="Montserrat" w:hAnsi="Montserrat"/>
                <w:color w:val="63686A" w:themeColor="accent3"/>
              </w:rPr>
              <w:t>O</w:t>
            </w:r>
            <w:r w:rsidR="00716DDB">
              <w:rPr>
                <w:rFonts w:ascii="Montserrat" w:hAnsi="Montserrat"/>
                <w:color w:val="63686A" w:themeColor="accent3"/>
              </w:rPr>
              <w:t>ffice</w:t>
            </w:r>
            <w:r w:rsidR="00CE358A">
              <w:rPr>
                <w:rFonts w:ascii="Montserrat" w:hAnsi="Montserrat"/>
                <w:color w:val="63686A" w:themeColor="accent3"/>
              </w:rPr>
              <w:t xml:space="preserve"> </w:t>
            </w:r>
            <w:r w:rsidRPr="00D17BC6">
              <w:rPr>
                <w:rFonts w:ascii="Montserrat" w:hAnsi="Montserrat"/>
                <w:color w:val="63686A" w:themeColor="accent3"/>
              </w:rPr>
              <w:t>Manager</w:t>
            </w:r>
            <w:r w:rsidR="00716DDB">
              <w:rPr>
                <w:rFonts w:ascii="Montserrat" w:hAnsi="Montserrat"/>
                <w:color w:val="63686A" w:themeColor="accent3"/>
              </w:rPr>
              <w:t xml:space="preserve"> (</w:t>
            </w:r>
            <w:r w:rsidR="00CE358A">
              <w:rPr>
                <w:rFonts w:ascii="Montserrat" w:hAnsi="Montserrat"/>
                <w:color w:val="63686A" w:themeColor="accent3"/>
              </w:rPr>
              <w:t>within an individual school context)</w:t>
            </w:r>
          </w:p>
          <w:p w14:paraId="6A6C3A33" w14:textId="30EA368F" w:rsidR="00D17BC6" w:rsidRPr="00D17BC6" w:rsidRDefault="00D17BC6" w:rsidP="00D17BC6">
            <w:pPr>
              <w:jc w:val="both"/>
              <w:rPr>
                <w:rFonts w:ascii="Montserrat" w:hAnsi="Montserrat"/>
                <w:color w:val="63686A" w:themeColor="accent3"/>
              </w:rPr>
            </w:pP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01995B" w14:textId="77777777" w:rsidR="00D17BC6" w:rsidRPr="00D17BC6" w:rsidRDefault="00D17BC6" w:rsidP="00D17BC6">
            <w:pPr>
              <w:jc w:val="both"/>
              <w:rPr>
                <w:rFonts w:ascii="Montserrat" w:hAnsi="Montserrat"/>
                <w:color w:val="63686A" w:themeColor="accent3"/>
              </w:rPr>
            </w:pPr>
            <w:r w:rsidRPr="00D17BC6">
              <w:rPr>
                <w:rFonts w:ascii="Montserrat" w:hAnsi="Montserrat"/>
                <w:color w:val="63686A" w:themeColor="accent3"/>
              </w:rPr>
              <w:t>Provide support to the information process owners and act as a departmental point of contact for all records management matters.</w:t>
            </w:r>
          </w:p>
          <w:p w14:paraId="3965284D" w14:textId="77777777" w:rsidR="00D17BC6" w:rsidRPr="00D17BC6" w:rsidRDefault="00D17BC6" w:rsidP="00D17BC6">
            <w:pPr>
              <w:jc w:val="both"/>
              <w:rPr>
                <w:rFonts w:ascii="Montserrat" w:hAnsi="Montserrat"/>
                <w:color w:val="63686A" w:themeColor="accent3"/>
              </w:rPr>
            </w:pPr>
            <w:r w:rsidRPr="00D17BC6">
              <w:rPr>
                <w:rFonts w:ascii="Montserrat" w:hAnsi="Montserrat"/>
                <w:color w:val="63686A" w:themeColor="accent3"/>
              </w:rPr>
              <w:t>Overall responsibility for managing records management risks and for ensuring effective systems and processes are in place to deliver the information security agenda</w:t>
            </w:r>
          </w:p>
        </w:tc>
      </w:tr>
      <w:tr w:rsidR="00D17BC6" w:rsidRPr="00D17BC6" w14:paraId="58D693F5" w14:textId="77777777" w:rsidTr="00D17BC6">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3E15C5" w14:textId="77777777" w:rsidR="00D17BC6" w:rsidRPr="00D17BC6" w:rsidRDefault="00D17BC6" w:rsidP="00D17BC6">
            <w:pPr>
              <w:jc w:val="both"/>
              <w:rPr>
                <w:rFonts w:ascii="Montserrat" w:hAnsi="Montserrat"/>
                <w:color w:val="63686A" w:themeColor="accent3"/>
              </w:rPr>
            </w:pPr>
            <w:r w:rsidRPr="00D17BC6">
              <w:rPr>
                <w:rFonts w:ascii="Montserrat" w:hAnsi="Montserrat"/>
                <w:color w:val="63686A" w:themeColor="accent3"/>
              </w:rPr>
              <w:t>Senior Leadership Team</w:t>
            </w:r>
          </w:p>
          <w:p w14:paraId="4DD5F1B8" w14:textId="7F461BFF" w:rsidR="00D17BC6" w:rsidRPr="00D17BC6" w:rsidRDefault="00D17BC6" w:rsidP="00D17BC6">
            <w:pPr>
              <w:jc w:val="both"/>
              <w:rPr>
                <w:rFonts w:ascii="Montserrat" w:hAnsi="Montserrat"/>
                <w:color w:val="63686A" w:themeColor="accent3"/>
              </w:rPr>
            </w:pP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700CE" w14:textId="77777777" w:rsidR="00D17BC6" w:rsidRPr="00D17BC6" w:rsidRDefault="00D17BC6" w:rsidP="00D17BC6">
            <w:pPr>
              <w:jc w:val="both"/>
              <w:rPr>
                <w:rFonts w:ascii="Montserrat" w:hAnsi="Montserrat"/>
                <w:color w:val="63686A" w:themeColor="accent3"/>
              </w:rPr>
            </w:pPr>
            <w:r w:rsidRPr="00D17BC6">
              <w:rPr>
                <w:rFonts w:ascii="Montserrat" w:hAnsi="Montserrat"/>
                <w:color w:val="63686A" w:themeColor="accent3"/>
              </w:rPr>
              <w:t>Pro-actively promote records management awareness and mentor and train departmental staff in records management</w:t>
            </w:r>
          </w:p>
        </w:tc>
      </w:tr>
      <w:tr w:rsidR="00D17BC6" w:rsidRPr="00D17BC6" w14:paraId="00327422" w14:textId="77777777" w:rsidTr="00D17BC6">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F715E4" w14:textId="2A0FB45A" w:rsidR="00D17BC6" w:rsidRPr="00D17BC6" w:rsidRDefault="00D17BC6" w:rsidP="00D17BC6">
            <w:pPr>
              <w:jc w:val="both"/>
              <w:rPr>
                <w:rFonts w:ascii="Montserrat" w:hAnsi="Montserrat"/>
                <w:color w:val="63686A" w:themeColor="accent3"/>
              </w:rPr>
            </w:pPr>
            <w:r w:rsidRPr="00D17BC6">
              <w:rPr>
                <w:rFonts w:ascii="Montserrat" w:hAnsi="Montserrat"/>
                <w:color w:val="63686A" w:themeColor="accent3"/>
              </w:rPr>
              <w:t>Informatio</w:t>
            </w:r>
            <w:r w:rsidR="00B25D8F">
              <w:rPr>
                <w:rFonts w:ascii="Montserrat" w:hAnsi="Montserrat"/>
                <w:color w:val="63686A" w:themeColor="accent3"/>
              </w:rPr>
              <w:t xml:space="preserve">n </w:t>
            </w:r>
            <w:r w:rsidRPr="00D17BC6">
              <w:rPr>
                <w:rFonts w:ascii="Montserrat" w:hAnsi="Montserrat"/>
                <w:color w:val="63686A" w:themeColor="accent3"/>
              </w:rPr>
              <w:t xml:space="preserve">Process Owners </w:t>
            </w:r>
          </w:p>
          <w:p w14:paraId="340F9748" w14:textId="77777777" w:rsidR="00D17BC6" w:rsidRPr="00D17BC6" w:rsidRDefault="00D17BC6" w:rsidP="00D17BC6">
            <w:pPr>
              <w:jc w:val="both"/>
              <w:rPr>
                <w:rFonts w:ascii="Montserrat" w:hAnsi="Montserrat"/>
                <w:color w:val="63686A" w:themeColor="accent3"/>
              </w:rPr>
            </w:pP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B7B9F" w14:textId="77777777" w:rsidR="00D17BC6" w:rsidRPr="00D17BC6" w:rsidRDefault="00D17BC6" w:rsidP="00D17BC6">
            <w:pPr>
              <w:jc w:val="both"/>
              <w:rPr>
                <w:rFonts w:ascii="Montserrat" w:hAnsi="Montserrat"/>
                <w:color w:val="63686A" w:themeColor="accent3"/>
              </w:rPr>
            </w:pPr>
            <w:r w:rsidRPr="00D17BC6">
              <w:rPr>
                <w:rFonts w:ascii="Montserrat" w:hAnsi="Montserrat"/>
                <w:color w:val="63686A" w:themeColor="accent3"/>
              </w:rPr>
              <w:t xml:space="preserve">Are responsible for ensuring that they comply with the records management policy and standards. </w:t>
            </w:r>
          </w:p>
        </w:tc>
      </w:tr>
      <w:tr w:rsidR="00D17BC6" w:rsidRPr="00D17BC6" w14:paraId="0063EF76" w14:textId="77777777" w:rsidTr="00D17BC6">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9DE903" w14:textId="3786B85D" w:rsidR="00D17BC6" w:rsidRPr="00D17BC6" w:rsidRDefault="00D17BC6" w:rsidP="00D17BC6">
            <w:pPr>
              <w:jc w:val="both"/>
              <w:rPr>
                <w:rFonts w:ascii="Montserrat" w:hAnsi="Montserrat"/>
                <w:color w:val="63686A" w:themeColor="accent3"/>
              </w:rPr>
            </w:pPr>
            <w:r w:rsidRPr="00D17BC6">
              <w:rPr>
                <w:rFonts w:ascii="Montserrat" w:hAnsi="Montserrat"/>
                <w:color w:val="63686A" w:themeColor="accent3"/>
              </w:rPr>
              <w:t xml:space="preserve">Board of Trustees </w:t>
            </w:r>
          </w:p>
          <w:p w14:paraId="0700D576" w14:textId="77777777" w:rsidR="00D17BC6" w:rsidRPr="00D17BC6" w:rsidRDefault="00D17BC6" w:rsidP="00D17BC6">
            <w:pPr>
              <w:jc w:val="both"/>
              <w:rPr>
                <w:rFonts w:ascii="Montserrat" w:hAnsi="Montserrat"/>
                <w:color w:val="63686A" w:themeColor="accent3"/>
              </w:rPr>
            </w:pP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09C8AA" w14:textId="77777777" w:rsidR="00D17BC6" w:rsidRPr="00D17BC6" w:rsidRDefault="00D17BC6" w:rsidP="00D17BC6">
            <w:pPr>
              <w:jc w:val="both"/>
              <w:rPr>
                <w:rFonts w:ascii="Montserrat" w:hAnsi="Montserrat"/>
                <w:color w:val="63686A" w:themeColor="accent3"/>
              </w:rPr>
            </w:pPr>
            <w:r w:rsidRPr="00D17BC6">
              <w:rPr>
                <w:rFonts w:ascii="Montserrat" w:hAnsi="Montserrat"/>
                <w:color w:val="63686A" w:themeColor="accent3"/>
              </w:rPr>
              <w:t>Responsible for agreeing on the records management policy and considering and approving changes to it, along with reviewing annual reports on records management matters.</w:t>
            </w:r>
          </w:p>
        </w:tc>
      </w:tr>
      <w:tr w:rsidR="00D17BC6" w:rsidRPr="00D17BC6" w14:paraId="6980FB1B" w14:textId="77777777" w:rsidTr="00D17BC6">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E64335" w14:textId="77777777" w:rsidR="00D17BC6" w:rsidRPr="00D17BC6" w:rsidRDefault="00D17BC6" w:rsidP="00D17BC6">
            <w:pPr>
              <w:jc w:val="both"/>
              <w:rPr>
                <w:rFonts w:ascii="Montserrat" w:hAnsi="Montserrat"/>
                <w:color w:val="63686A" w:themeColor="accent3"/>
              </w:rPr>
            </w:pPr>
            <w:r w:rsidRPr="00D17BC6">
              <w:rPr>
                <w:rFonts w:ascii="Montserrat" w:hAnsi="Montserrat"/>
                <w:color w:val="63686A" w:themeColor="accent3"/>
              </w:rPr>
              <w:t xml:space="preserve">All staff, contractors, consultants and third parties - </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AD0AB7" w14:textId="77777777" w:rsidR="00D17BC6" w:rsidRPr="00D17BC6" w:rsidRDefault="00D17BC6" w:rsidP="00D17BC6">
            <w:pPr>
              <w:jc w:val="both"/>
              <w:rPr>
                <w:rFonts w:ascii="Montserrat" w:hAnsi="Montserrat"/>
                <w:color w:val="63686A" w:themeColor="accent3"/>
              </w:rPr>
            </w:pPr>
            <w:r w:rsidRPr="00D17BC6">
              <w:rPr>
                <w:rFonts w:ascii="Montserrat" w:hAnsi="Montserrat"/>
                <w:color w:val="63686A" w:themeColor="accent3"/>
              </w:rPr>
              <w:t>Everyone who receives, creates, maintains or has access to our documents and records is responsible for ensuring that they act in accordance with our records management policy, standards guidance and procedures.</w:t>
            </w:r>
          </w:p>
        </w:tc>
      </w:tr>
      <w:tr w:rsidR="00D17BC6" w:rsidRPr="00D17BC6" w14:paraId="4E661108" w14:textId="77777777" w:rsidTr="00D17BC6">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2E2B0E" w14:textId="77777777" w:rsidR="00D17BC6" w:rsidRPr="00D17BC6" w:rsidRDefault="00D17BC6" w:rsidP="00D17BC6">
            <w:pPr>
              <w:jc w:val="both"/>
              <w:rPr>
                <w:rFonts w:ascii="Montserrat" w:hAnsi="Montserrat"/>
                <w:color w:val="63686A" w:themeColor="accent3"/>
              </w:rPr>
            </w:pPr>
            <w:r w:rsidRPr="00D17BC6">
              <w:rPr>
                <w:rFonts w:ascii="Montserrat" w:hAnsi="Montserrat"/>
                <w:color w:val="63686A" w:themeColor="accent3"/>
              </w:rPr>
              <w:t>Data Protection Officer</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58FE85" w14:textId="78CFD264" w:rsidR="00D17BC6" w:rsidRPr="00D17BC6" w:rsidRDefault="00D17BC6" w:rsidP="00D17BC6">
            <w:pPr>
              <w:jc w:val="both"/>
              <w:rPr>
                <w:rFonts w:ascii="Montserrat" w:hAnsi="Montserrat"/>
                <w:color w:val="63686A" w:themeColor="accent3"/>
              </w:rPr>
            </w:pPr>
            <w:r w:rsidRPr="00D17BC6">
              <w:rPr>
                <w:rFonts w:ascii="Montserrat" w:hAnsi="Montserrat"/>
                <w:color w:val="63686A" w:themeColor="accent3"/>
              </w:rPr>
              <w:t>Responsible for assisting in monitoring compliance with this policy</w:t>
            </w:r>
          </w:p>
          <w:p w14:paraId="59DD7F8D" w14:textId="33638AE3" w:rsidR="00D17BC6" w:rsidRPr="00D17BC6" w:rsidRDefault="00D17BC6" w:rsidP="00D17BC6">
            <w:pPr>
              <w:jc w:val="both"/>
              <w:rPr>
                <w:rFonts w:ascii="Montserrat" w:hAnsi="Montserrat"/>
                <w:color w:val="63686A" w:themeColor="accent3"/>
              </w:rPr>
            </w:pPr>
            <w:r w:rsidRPr="00D17BC6">
              <w:rPr>
                <w:rFonts w:ascii="Montserrat" w:hAnsi="Montserrat"/>
                <w:color w:val="63686A" w:themeColor="accent3"/>
              </w:rPr>
              <w:t>Responsible for advising staff on compliance with the procedures supporting this policy</w:t>
            </w:r>
          </w:p>
          <w:p w14:paraId="58945AA3" w14:textId="32A74686" w:rsidR="00D17BC6" w:rsidRPr="00D17BC6" w:rsidRDefault="00D17BC6" w:rsidP="00D17BC6">
            <w:pPr>
              <w:jc w:val="both"/>
              <w:rPr>
                <w:rFonts w:ascii="Montserrat" w:hAnsi="Montserrat"/>
                <w:color w:val="63686A" w:themeColor="accent3"/>
              </w:rPr>
            </w:pPr>
            <w:r w:rsidRPr="00D17BC6">
              <w:rPr>
                <w:rFonts w:ascii="Montserrat" w:hAnsi="Montserrat"/>
                <w:color w:val="63686A" w:themeColor="accent3"/>
              </w:rPr>
              <w:lastRenderedPageBreak/>
              <w:t xml:space="preserve">Responsible for assisting in the production of Privacy Impact Assessments </w:t>
            </w:r>
          </w:p>
        </w:tc>
      </w:tr>
    </w:tbl>
    <w:p w14:paraId="455CBB93" w14:textId="77777777" w:rsidR="001A1EB4" w:rsidRDefault="001A1EB4" w:rsidP="00E15016">
      <w:pPr>
        <w:jc w:val="both"/>
        <w:rPr>
          <w:rFonts w:ascii="Montserrat" w:hAnsi="Montserrat"/>
          <w:color w:val="63686A" w:themeColor="accent3"/>
        </w:rPr>
      </w:pPr>
    </w:p>
    <w:p w14:paraId="04880121" w14:textId="77777777" w:rsidR="001A1EB4" w:rsidRDefault="001A1EB4" w:rsidP="00E15016">
      <w:pPr>
        <w:jc w:val="both"/>
        <w:rPr>
          <w:rFonts w:ascii="Montserrat" w:hAnsi="Montserrat"/>
          <w:color w:val="63686A" w:themeColor="accent3"/>
        </w:rPr>
      </w:pPr>
    </w:p>
    <w:p w14:paraId="4D83A6DA" w14:textId="16837A99" w:rsidR="001A1EB4" w:rsidRDefault="00B25D8F" w:rsidP="00E15016">
      <w:pPr>
        <w:pStyle w:val="Heading1"/>
        <w:jc w:val="both"/>
      </w:pPr>
      <w:r>
        <w:t>Information Classification</w:t>
      </w:r>
    </w:p>
    <w:p w14:paraId="458F71FD" w14:textId="77777777" w:rsidR="001A1EB4" w:rsidRPr="001A1EB4" w:rsidRDefault="001A1EB4" w:rsidP="00E15016">
      <w:pPr>
        <w:jc w:val="both"/>
      </w:pPr>
    </w:p>
    <w:p w14:paraId="774A136D" w14:textId="7A66AA2C" w:rsidR="00B25D8F" w:rsidRPr="00B25D8F" w:rsidRDefault="00B25D8F" w:rsidP="00B25D8F">
      <w:pPr>
        <w:jc w:val="both"/>
        <w:rPr>
          <w:rFonts w:ascii="Montserrat" w:hAnsi="Montserrat"/>
          <w:color w:val="63686A" w:themeColor="accent3"/>
        </w:rPr>
      </w:pPr>
      <w:r w:rsidRPr="00B25D8F">
        <w:rPr>
          <w:rFonts w:ascii="Montserrat" w:hAnsi="Montserrat"/>
          <w:color w:val="63686A" w:themeColor="accent3"/>
        </w:rPr>
        <w:t xml:space="preserve">The </w:t>
      </w:r>
      <w:r w:rsidR="001019D8">
        <w:rPr>
          <w:rFonts w:ascii="Montserrat" w:hAnsi="Montserrat"/>
          <w:color w:val="63686A" w:themeColor="accent3"/>
        </w:rPr>
        <w:t>Trust has</w:t>
      </w:r>
      <w:r w:rsidRPr="00B25D8F">
        <w:rPr>
          <w:rFonts w:ascii="Montserrat" w:hAnsi="Montserrat"/>
          <w:color w:val="63686A" w:themeColor="accent3"/>
        </w:rPr>
        <w:t xml:space="preserve"> establish</w:t>
      </w:r>
      <w:r w:rsidR="001019D8">
        <w:rPr>
          <w:rFonts w:ascii="Montserrat" w:hAnsi="Montserrat"/>
          <w:color w:val="63686A" w:themeColor="accent3"/>
        </w:rPr>
        <w:t>ed</w:t>
      </w:r>
      <w:r w:rsidRPr="00B25D8F">
        <w:rPr>
          <w:rFonts w:ascii="Montserrat" w:hAnsi="Montserrat"/>
          <w:color w:val="63686A" w:themeColor="accent3"/>
        </w:rPr>
        <w:t xml:space="preserve"> a framework for classifying, the appropriate handling and the use of data and information assets, based on its level of sensitivity, value and importance to the organisation.</w:t>
      </w:r>
    </w:p>
    <w:p w14:paraId="6FD82B44" w14:textId="77777777" w:rsidR="00B25D8F" w:rsidRPr="00B25D8F" w:rsidRDefault="00B25D8F" w:rsidP="00B25D8F">
      <w:pPr>
        <w:jc w:val="both"/>
        <w:rPr>
          <w:rFonts w:ascii="Montserrat" w:hAnsi="Montserrat"/>
          <w:color w:val="63686A" w:themeColor="accent3"/>
        </w:rPr>
      </w:pPr>
      <w:r w:rsidRPr="00B25D8F">
        <w:rPr>
          <w:rFonts w:ascii="Montserrat" w:hAnsi="Montserrat"/>
          <w:color w:val="63686A" w:themeColor="accent3"/>
        </w:rPr>
        <w:t>Classification will aid in assigning security controls for the protection and use of data and information in order to ensure that data is created, stored, handled and destroyed appropriately to ensure controls can be put in place to make data available only to those authorised at any point during the data lifecycle.</w:t>
      </w:r>
    </w:p>
    <w:p w14:paraId="5D18B85C" w14:textId="4D47F746" w:rsidR="00B25D8F" w:rsidRPr="00B25D8F" w:rsidRDefault="00482C06" w:rsidP="00B25D8F">
      <w:pPr>
        <w:jc w:val="both"/>
        <w:rPr>
          <w:rFonts w:ascii="Montserrat" w:hAnsi="Montserrat"/>
          <w:color w:val="63686A" w:themeColor="accent3"/>
        </w:rPr>
      </w:pPr>
      <w:r>
        <w:rPr>
          <w:rFonts w:ascii="Montserrat" w:hAnsi="Montserrat"/>
          <w:color w:val="63686A" w:themeColor="accent3"/>
        </w:rPr>
        <w:t>More information regarding information classification is available in Appendix 1.</w:t>
      </w:r>
    </w:p>
    <w:p w14:paraId="0D1860BF" w14:textId="77777777" w:rsidR="001A1EB4" w:rsidRPr="001A1EB4" w:rsidRDefault="001A1EB4" w:rsidP="00E15016">
      <w:pPr>
        <w:jc w:val="both"/>
      </w:pPr>
    </w:p>
    <w:p w14:paraId="4F243619" w14:textId="33149566" w:rsidR="001A1EB4" w:rsidRDefault="00482C06" w:rsidP="00E15016">
      <w:pPr>
        <w:pStyle w:val="Heading1"/>
        <w:jc w:val="both"/>
      </w:pPr>
      <w:r>
        <w:t>Retention Schedule</w:t>
      </w:r>
    </w:p>
    <w:p w14:paraId="70A01856" w14:textId="77777777" w:rsidR="00F66011" w:rsidRPr="00F66011" w:rsidRDefault="00F66011" w:rsidP="00E15016">
      <w:pPr>
        <w:jc w:val="both"/>
      </w:pPr>
    </w:p>
    <w:p w14:paraId="6583780A" w14:textId="0F90778B" w:rsidR="00482C06" w:rsidRPr="00482C06" w:rsidRDefault="00DE2782" w:rsidP="00482C06">
      <w:pPr>
        <w:jc w:val="both"/>
        <w:rPr>
          <w:rFonts w:ascii="Montserrat" w:hAnsi="Montserrat"/>
          <w:color w:val="63686A" w:themeColor="accent3"/>
        </w:rPr>
      </w:pPr>
      <w:r>
        <w:rPr>
          <w:rFonts w:ascii="Montserrat" w:hAnsi="Montserrat"/>
          <w:color w:val="63686A" w:themeColor="accent3"/>
        </w:rPr>
        <w:t xml:space="preserve">The Trust has established a retention schedule that outlines the processes around </w:t>
      </w:r>
      <w:r w:rsidR="00813198">
        <w:rPr>
          <w:rFonts w:ascii="Montserrat" w:hAnsi="Montserrat"/>
          <w:color w:val="63686A" w:themeColor="accent3"/>
        </w:rPr>
        <w:t>both retaining d</w:t>
      </w:r>
      <w:r w:rsidR="00482C06" w:rsidRPr="00482C06">
        <w:rPr>
          <w:rFonts w:ascii="Montserrat" w:hAnsi="Montserrat"/>
          <w:color w:val="63686A" w:themeColor="accent3"/>
        </w:rPr>
        <w:t xml:space="preserve">ata </w:t>
      </w:r>
      <w:r w:rsidR="00813198">
        <w:rPr>
          <w:rFonts w:ascii="Montserrat" w:hAnsi="Montserrat"/>
          <w:color w:val="63686A" w:themeColor="accent3"/>
        </w:rPr>
        <w:t>and the length of time applicable to various types of data. A</w:t>
      </w:r>
      <w:r w:rsidR="00482C06" w:rsidRPr="00482C06">
        <w:rPr>
          <w:rFonts w:ascii="Montserrat" w:hAnsi="Montserrat"/>
          <w:color w:val="63686A" w:themeColor="accent3"/>
        </w:rPr>
        <w:t>fter</w:t>
      </w:r>
      <w:r w:rsidR="0091672E">
        <w:rPr>
          <w:rFonts w:ascii="Montserrat" w:hAnsi="Montserrat"/>
          <w:color w:val="63686A" w:themeColor="accent3"/>
        </w:rPr>
        <w:t xml:space="preserve"> the specified period has ended, the data</w:t>
      </w:r>
      <w:r w:rsidR="00482C06" w:rsidRPr="00482C06">
        <w:rPr>
          <w:rFonts w:ascii="Montserrat" w:hAnsi="Montserrat"/>
          <w:color w:val="63686A" w:themeColor="accent3"/>
        </w:rPr>
        <w:t xml:space="preserve"> </w:t>
      </w:r>
      <w:r w:rsidR="0091672E">
        <w:rPr>
          <w:rFonts w:ascii="Montserrat" w:hAnsi="Montserrat"/>
          <w:color w:val="63686A" w:themeColor="accent3"/>
        </w:rPr>
        <w:t>may</w:t>
      </w:r>
      <w:r w:rsidR="00482C06" w:rsidRPr="00482C06">
        <w:rPr>
          <w:rFonts w:ascii="Montserrat" w:hAnsi="Montserrat"/>
          <w:color w:val="63686A" w:themeColor="accent3"/>
        </w:rPr>
        <w:t xml:space="preserve"> be:</w:t>
      </w:r>
    </w:p>
    <w:p w14:paraId="7FA11236" w14:textId="77777777" w:rsidR="00482C06" w:rsidRPr="00482C06" w:rsidRDefault="00482C06" w:rsidP="00482C06">
      <w:pPr>
        <w:numPr>
          <w:ilvl w:val="0"/>
          <w:numId w:val="24"/>
        </w:numPr>
        <w:jc w:val="both"/>
        <w:rPr>
          <w:rFonts w:ascii="Montserrat" w:hAnsi="Montserrat"/>
          <w:color w:val="63686A" w:themeColor="accent3"/>
        </w:rPr>
      </w:pPr>
      <w:r w:rsidRPr="00482C06">
        <w:rPr>
          <w:rFonts w:ascii="Montserrat" w:hAnsi="Montserrat"/>
          <w:color w:val="63686A" w:themeColor="accent3"/>
        </w:rPr>
        <w:t>Securely destroyed</w:t>
      </w:r>
    </w:p>
    <w:p w14:paraId="6144A81D" w14:textId="77777777" w:rsidR="00482C06" w:rsidRPr="00482C06" w:rsidRDefault="00482C06" w:rsidP="00482C06">
      <w:pPr>
        <w:numPr>
          <w:ilvl w:val="0"/>
          <w:numId w:val="24"/>
        </w:numPr>
        <w:jc w:val="both"/>
        <w:rPr>
          <w:rFonts w:ascii="Montserrat" w:hAnsi="Montserrat"/>
          <w:color w:val="63686A" w:themeColor="accent3"/>
        </w:rPr>
      </w:pPr>
      <w:r w:rsidRPr="00482C06">
        <w:rPr>
          <w:rFonts w:ascii="Montserrat" w:hAnsi="Montserrat"/>
          <w:color w:val="63686A" w:themeColor="accent3"/>
        </w:rPr>
        <w:t>Anonymised</w:t>
      </w:r>
    </w:p>
    <w:p w14:paraId="21F23C2D" w14:textId="77777777" w:rsidR="00482C06" w:rsidRPr="00482C06" w:rsidRDefault="00482C06" w:rsidP="00482C06">
      <w:pPr>
        <w:numPr>
          <w:ilvl w:val="0"/>
          <w:numId w:val="24"/>
        </w:numPr>
        <w:jc w:val="both"/>
        <w:rPr>
          <w:rFonts w:ascii="Montserrat" w:hAnsi="Montserrat"/>
          <w:color w:val="63686A" w:themeColor="accent3"/>
        </w:rPr>
      </w:pPr>
      <w:r w:rsidRPr="00482C06">
        <w:rPr>
          <w:rFonts w:ascii="Montserrat" w:hAnsi="Montserrat"/>
          <w:color w:val="63686A" w:themeColor="accent3"/>
        </w:rPr>
        <w:t>Retained for historical or archival purposes</w:t>
      </w:r>
    </w:p>
    <w:p w14:paraId="0450C5A3" w14:textId="7D33D542" w:rsidR="00482C06" w:rsidRPr="00482C06" w:rsidRDefault="00482C06" w:rsidP="00482C06">
      <w:pPr>
        <w:numPr>
          <w:ilvl w:val="0"/>
          <w:numId w:val="24"/>
        </w:numPr>
        <w:jc w:val="both"/>
        <w:rPr>
          <w:rFonts w:ascii="Montserrat" w:hAnsi="Montserrat"/>
          <w:color w:val="63686A" w:themeColor="accent3"/>
        </w:rPr>
      </w:pPr>
      <w:r w:rsidRPr="00482C06">
        <w:rPr>
          <w:rFonts w:ascii="Montserrat" w:hAnsi="Montserrat"/>
          <w:color w:val="63686A" w:themeColor="accent3"/>
        </w:rPr>
        <w:t>Retained due to a valid business reason (e.g. for use in litigation, or in defence of a civil claim).</w:t>
      </w:r>
    </w:p>
    <w:p w14:paraId="29BABF54" w14:textId="77777777" w:rsidR="00482C06" w:rsidRPr="00482C06" w:rsidRDefault="00482C06" w:rsidP="00482C06">
      <w:pPr>
        <w:jc w:val="both"/>
        <w:rPr>
          <w:rFonts w:ascii="Montserrat" w:hAnsi="Montserrat"/>
          <w:color w:val="63686A" w:themeColor="accent3"/>
        </w:rPr>
      </w:pPr>
      <w:r w:rsidRPr="00482C06">
        <w:rPr>
          <w:rFonts w:ascii="Montserrat" w:hAnsi="Montserrat"/>
          <w:color w:val="63686A" w:themeColor="accent3"/>
        </w:rPr>
        <w:t>Documents may include personal and non-personal data. This policy applies to all data, not just personal data.</w:t>
      </w:r>
    </w:p>
    <w:p w14:paraId="7C4ACD6F" w14:textId="77777777" w:rsidR="00482C06" w:rsidRPr="00482C06" w:rsidRDefault="00482C06" w:rsidP="00482C06">
      <w:pPr>
        <w:jc w:val="both"/>
        <w:rPr>
          <w:rFonts w:ascii="Montserrat" w:hAnsi="Montserrat"/>
          <w:color w:val="63686A" w:themeColor="accent3"/>
        </w:rPr>
      </w:pPr>
      <w:r w:rsidRPr="00482C06">
        <w:rPr>
          <w:rFonts w:ascii="Montserrat" w:hAnsi="Montserrat"/>
          <w:color w:val="63686A" w:themeColor="accent3"/>
        </w:rPr>
        <w:t>Data that is not held within a filing system (disposable data) should be securely destroyed once it no longer has a business use. This includes notebooks and diaries which should not be kept by individuals beyond their required business use.</w:t>
      </w:r>
    </w:p>
    <w:p w14:paraId="5CB805F2" w14:textId="6FF1DD51" w:rsidR="00482C06" w:rsidRPr="00482C06" w:rsidRDefault="00482C06" w:rsidP="00482C06">
      <w:pPr>
        <w:jc w:val="both"/>
        <w:rPr>
          <w:rFonts w:ascii="Montserrat" w:hAnsi="Montserrat"/>
          <w:color w:val="63686A" w:themeColor="accent3"/>
        </w:rPr>
      </w:pPr>
      <w:r w:rsidRPr="00482C06">
        <w:rPr>
          <w:rFonts w:ascii="Montserrat" w:hAnsi="Montserrat"/>
          <w:color w:val="63686A" w:themeColor="accent3"/>
        </w:rPr>
        <w:t xml:space="preserve">If there is an omission in the </w:t>
      </w:r>
      <w:r w:rsidR="00283CE1">
        <w:rPr>
          <w:rFonts w:ascii="Montserrat" w:hAnsi="Montserrat"/>
          <w:color w:val="63686A" w:themeColor="accent3"/>
        </w:rPr>
        <w:t xml:space="preserve">Ascend </w:t>
      </w:r>
      <w:r w:rsidRPr="00482C06">
        <w:rPr>
          <w:rFonts w:ascii="Montserrat" w:hAnsi="Montserrat"/>
          <w:color w:val="63686A" w:themeColor="accent3"/>
        </w:rPr>
        <w:t>Retention Schedule, or if you are unsure, please contact a senior member of staff or the Data Protection Officer.</w:t>
      </w:r>
    </w:p>
    <w:p w14:paraId="1AC9010A" w14:textId="77777777" w:rsidR="00482C06" w:rsidRPr="00482C06" w:rsidRDefault="00482C06" w:rsidP="00482C06">
      <w:pPr>
        <w:jc w:val="both"/>
        <w:rPr>
          <w:rFonts w:ascii="Montserrat" w:hAnsi="Montserrat"/>
          <w:color w:val="63686A" w:themeColor="accent3"/>
        </w:rPr>
      </w:pPr>
      <w:r w:rsidRPr="00482C06">
        <w:rPr>
          <w:rFonts w:ascii="Montserrat" w:hAnsi="Montserrat"/>
          <w:color w:val="63686A" w:themeColor="accent3"/>
        </w:rPr>
        <w:t xml:space="preserve">Records (physical and electronic) that are relevant to current or potential legal proceedings, statutory investigation, audit, or any other relevant circumstances (including subject access requests), must not be deleted, disposed of, destroyed, or changed until determined those records are no longer needed. </w:t>
      </w:r>
    </w:p>
    <w:p w14:paraId="5860E629" w14:textId="41AE0F7E" w:rsidR="00E36249" w:rsidRPr="0091672E" w:rsidRDefault="00482C06" w:rsidP="00E15016">
      <w:pPr>
        <w:jc w:val="both"/>
        <w:rPr>
          <w:rFonts w:ascii="Montserrat" w:hAnsi="Montserrat"/>
          <w:color w:val="63686A" w:themeColor="accent3"/>
        </w:rPr>
      </w:pPr>
      <w:r w:rsidRPr="00482C06">
        <w:rPr>
          <w:rFonts w:ascii="Montserrat" w:hAnsi="Montserrat"/>
          <w:color w:val="63686A" w:themeColor="accent3"/>
        </w:rPr>
        <w:t>Contact the Data Protection Officer if you are aware of contraventions of this policy or have any questions regarding retention schedul</w:t>
      </w:r>
      <w:r w:rsidR="00DE2782">
        <w:rPr>
          <w:rFonts w:ascii="Montserrat" w:hAnsi="Montserrat"/>
          <w:color w:val="63686A" w:themeColor="accent3"/>
        </w:rPr>
        <w:t xml:space="preserve">es. </w:t>
      </w:r>
    </w:p>
    <w:p w14:paraId="08A925D2" w14:textId="27904815" w:rsidR="00E36249" w:rsidRDefault="0091672E" w:rsidP="00E15016">
      <w:pPr>
        <w:pStyle w:val="Heading1"/>
        <w:jc w:val="both"/>
      </w:pPr>
      <w:r>
        <w:lastRenderedPageBreak/>
        <w:t>Data Storage, backup and destruction</w:t>
      </w:r>
    </w:p>
    <w:p w14:paraId="4B3B533E" w14:textId="77777777" w:rsidR="00E36249" w:rsidRPr="001A1EB4" w:rsidRDefault="00E36249" w:rsidP="00E15016">
      <w:pPr>
        <w:jc w:val="both"/>
      </w:pPr>
    </w:p>
    <w:p w14:paraId="668ACEF9" w14:textId="3D0B72BF" w:rsidR="0091672E" w:rsidRPr="0091672E" w:rsidRDefault="0091672E" w:rsidP="0091672E">
      <w:pPr>
        <w:jc w:val="both"/>
        <w:rPr>
          <w:rFonts w:ascii="Montserrat" w:hAnsi="Montserrat"/>
          <w:color w:val="63686A" w:themeColor="accent3"/>
        </w:rPr>
      </w:pPr>
      <w:r w:rsidRPr="0091672E">
        <w:rPr>
          <w:rFonts w:ascii="Montserrat" w:hAnsi="Montserrat"/>
          <w:color w:val="63686A" w:themeColor="accent3"/>
        </w:rPr>
        <w:t xml:space="preserve">All data must be stored in a manner that is safe, secure, accurate and accessible. </w:t>
      </w:r>
    </w:p>
    <w:p w14:paraId="76331DD1" w14:textId="34629046" w:rsidR="0091672E" w:rsidRPr="0091672E" w:rsidRDefault="0091672E" w:rsidP="0091672E">
      <w:pPr>
        <w:jc w:val="both"/>
        <w:rPr>
          <w:rFonts w:ascii="Montserrat" w:hAnsi="Montserrat"/>
          <w:color w:val="63686A" w:themeColor="accent3"/>
        </w:rPr>
      </w:pPr>
      <w:r w:rsidRPr="0091672E">
        <w:rPr>
          <w:rFonts w:ascii="Montserrat" w:hAnsi="Montserrat"/>
          <w:color w:val="63686A" w:themeColor="accent3"/>
        </w:rPr>
        <w:t xml:space="preserve">Records that are essential to business operations should have a backup and recovery </w:t>
      </w:r>
      <w:r w:rsidR="00283CE1">
        <w:rPr>
          <w:rFonts w:ascii="Montserrat" w:hAnsi="Montserrat"/>
          <w:color w:val="63686A" w:themeColor="accent3"/>
        </w:rPr>
        <w:t xml:space="preserve">strategy documented in the business continuity plan. </w:t>
      </w:r>
      <w:r w:rsidRPr="0091672E">
        <w:rPr>
          <w:rFonts w:ascii="Montserrat" w:hAnsi="Montserrat"/>
          <w:color w:val="63686A" w:themeColor="accent3"/>
        </w:rPr>
        <w:t xml:space="preserve"> </w:t>
      </w:r>
    </w:p>
    <w:p w14:paraId="220BC254" w14:textId="77777777" w:rsidR="0091672E" w:rsidRPr="0091672E" w:rsidRDefault="0091672E" w:rsidP="0091672E">
      <w:pPr>
        <w:jc w:val="both"/>
        <w:rPr>
          <w:rFonts w:ascii="Montserrat" w:hAnsi="Montserrat"/>
          <w:color w:val="63686A" w:themeColor="accent3"/>
        </w:rPr>
      </w:pPr>
      <w:r w:rsidRPr="0091672E">
        <w:rPr>
          <w:rFonts w:ascii="Montserrat" w:hAnsi="Montserrat"/>
          <w:color w:val="63686A" w:themeColor="accent3"/>
        </w:rPr>
        <w:t xml:space="preserve">Information Process Owners are responsible for ensuring that data has met its required retention period and ensuring its destruction. The destruction of confidential, financial, and employee-related hard copy data must be conducted by a secure process such as shredding. Where shredding bags are used, they must be kept securely at all times until collected by authorised personnel and destroyed. </w:t>
      </w:r>
    </w:p>
    <w:p w14:paraId="382ADD78" w14:textId="77777777" w:rsidR="0091672E" w:rsidRPr="0091672E" w:rsidRDefault="0091672E" w:rsidP="0091672E">
      <w:pPr>
        <w:jc w:val="both"/>
        <w:rPr>
          <w:rFonts w:ascii="Montserrat" w:hAnsi="Montserrat"/>
          <w:color w:val="63686A" w:themeColor="accent3"/>
        </w:rPr>
      </w:pPr>
      <w:r w:rsidRPr="0091672E">
        <w:rPr>
          <w:rFonts w:ascii="Montserrat" w:hAnsi="Montserrat"/>
          <w:color w:val="63686A" w:themeColor="accent3"/>
        </w:rPr>
        <w:t xml:space="preserve">Non-confidential data may be destroyed by recycling. </w:t>
      </w:r>
    </w:p>
    <w:p w14:paraId="5F7F0CF9" w14:textId="77777777" w:rsidR="0091672E" w:rsidRPr="0091672E" w:rsidRDefault="0091672E" w:rsidP="0091672E">
      <w:pPr>
        <w:jc w:val="both"/>
        <w:rPr>
          <w:rFonts w:ascii="Montserrat" w:hAnsi="Montserrat"/>
          <w:color w:val="63686A" w:themeColor="accent3"/>
        </w:rPr>
      </w:pPr>
      <w:r w:rsidRPr="0091672E">
        <w:rPr>
          <w:rFonts w:ascii="Montserrat" w:hAnsi="Montserrat"/>
          <w:color w:val="63686A" w:themeColor="accent3"/>
        </w:rPr>
        <w:t>The destruction of electronic data must be coordinated with the IT Department and where appropriate a certificate of destruction is obtained when the hardware is destroyed.</w:t>
      </w:r>
    </w:p>
    <w:p w14:paraId="28219821" w14:textId="77777777" w:rsidR="0091672E" w:rsidRPr="0091672E" w:rsidRDefault="0091672E" w:rsidP="0091672E">
      <w:pPr>
        <w:jc w:val="both"/>
        <w:rPr>
          <w:rFonts w:ascii="Montserrat" w:hAnsi="Montserrat"/>
          <w:color w:val="63686A" w:themeColor="accent3"/>
        </w:rPr>
      </w:pPr>
      <w:r w:rsidRPr="0091672E">
        <w:rPr>
          <w:rFonts w:ascii="Montserrat" w:hAnsi="Montserrat"/>
          <w:color w:val="63686A" w:themeColor="accent3"/>
        </w:rPr>
        <w:t>Data destruction must stop immediately where records (physical and electronic) are relevant to current or potential legal proceedings, statutory investigation, audit, or any other relevant circumstances. Data destruction should commence immediately when the embargo is no longer in place.</w:t>
      </w:r>
    </w:p>
    <w:p w14:paraId="2BD60481" w14:textId="77777777" w:rsidR="0091672E" w:rsidRPr="0091672E" w:rsidRDefault="0091672E" w:rsidP="0091672E">
      <w:pPr>
        <w:jc w:val="both"/>
        <w:rPr>
          <w:rFonts w:ascii="Montserrat" w:hAnsi="Montserrat"/>
          <w:color w:val="63686A" w:themeColor="accent3"/>
        </w:rPr>
      </w:pPr>
      <w:r w:rsidRPr="0091672E">
        <w:rPr>
          <w:rFonts w:ascii="Montserrat" w:hAnsi="Montserrat"/>
          <w:color w:val="63686A" w:themeColor="accent3"/>
        </w:rPr>
        <w:t>Information Process owners are responsible for ensuring that records under their control are kept up-to-date and accurate and should take measures to ensure record validity at regular intervals.</w:t>
      </w:r>
    </w:p>
    <w:p w14:paraId="722B8B0D" w14:textId="77777777" w:rsidR="00515CF8" w:rsidRDefault="00515CF8" w:rsidP="00E15016">
      <w:pPr>
        <w:jc w:val="both"/>
      </w:pPr>
    </w:p>
    <w:p w14:paraId="7C49BEEA" w14:textId="77777777" w:rsidR="000F4884" w:rsidRDefault="000F4884" w:rsidP="00E15016">
      <w:pPr>
        <w:jc w:val="both"/>
      </w:pPr>
    </w:p>
    <w:p w14:paraId="678AE0F2" w14:textId="77777777" w:rsidR="000F4884" w:rsidRDefault="000F4884" w:rsidP="00E15016">
      <w:pPr>
        <w:jc w:val="both"/>
      </w:pPr>
    </w:p>
    <w:p w14:paraId="5A39F680" w14:textId="77777777" w:rsidR="000F4884" w:rsidRDefault="000F4884" w:rsidP="00E15016">
      <w:pPr>
        <w:jc w:val="both"/>
      </w:pPr>
    </w:p>
    <w:p w14:paraId="55BAD5E2" w14:textId="77777777" w:rsidR="000F4884" w:rsidRDefault="000F4884" w:rsidP="00E15016">
      <w:pPr>
        <w:jc w:val="both"/>
      </w:pPr>
    </w:p>
    <w:p w14:paraId="220B86BB" w14:textId="77777777" w:rsidR="000F4884" w:rsidRDefault="000F4884" w:rsidP="00E15016">
      <w:pPr>
        <w:jc w:val="both"/>
      </w:pPr>
    </w:p>
    <w:p w14:paraId="35BB85C0" w14:textId="77777777" w:rsidR="000F4884" w:rsidRDefault="000F4884" w:rsidP="00E15016">
      <w:pPr>
        <w:jc w:val="both"/>
      </w:pPr>
    </w:p>
    <w:p w14:paraId="48CC7FC3" w14:textId="77777777" w:rsidR="000F4884" w:rsidRDefault="000F4884" w:rsidP="00E15016">
      <w:pPr>
        <w:jc w:val="both"/>
      </w:pPr>
    </w:p>
    <w:p w14:paraId="589F8179" w14:textId="77777777" w:rsidR="000F4884" w:rsidRDefault="000F4884" w:rsidP="00E15016">
      <w:pPr>
        <w:jc w:val="both"/>
      </w:pPr>
    </w:p>
    <w:p w14:paraId="3DAE5E7D" w14:textId="77777777" w:rsidR="000F4884" w:rsidRDefault="000F4884" w:rsidP="00E15016">
      <w:pPr>
        <w:jc w:val="both"/>
      </w:pPr>
    </w:p>
    <w:p w14:paraId="0A2DD6D1" w14:textId="77777777" w:rsidR="000F4884" w:rsidRDefault="000F4884" w:rsidP="00E15016">
      <w:pPr>
        <w:jc w:val="both"/>
      </w:pPr>
    </w:p>
    <w:p w14:paraId="3C6BB38E" w14:textId="77777777" w:rsidR="00283CE1" w:rsidRDefault="00283CE1" w:rsidP="00E15016">
      <w:pPr>
        <w:jc w:val="both"/>
      </w:pPr>
    </w:p>
    <w:p w14:paraId="04C15612" w14:textId="77777777" w:rsidR="00283CE1" w:rsidRDefault="00283CE1" w:rsidP="00E15016">
      <w:pPr>
        <w:jc w:val="both"/>
      </w:pPr>
    </w:p>
    <w:p w14:paraId="5C5030E6" w14:textId="77777777" w:rsidR="00283CE1" w:rsidRDefault="00283CE1" w:rsidP="00E15016">
      <w:pPr>
        <w:jc w:val="both"/>
      </w:pPr>
    </w:p>
    <w:p w14:paraId="00B505FD" w14:textId="77777777" w:rsidR="00283CE1" w:rsidRDefault="00283CE1" w:rsidP="00E15016">
      <w:pPr>
        <w:jc w:val="both"/>
      </w:pPr>
    </w:p>
    <w:p w14:paraId="6C64C966" w14:textId="77777777" w:rsidR="000F4884" w:rsidRDefault="000F4884" w:rsidP="00E15016">
      <w:pPr>
        <w:jc w:val="both"/>
      </w:pPr>
    </w:p>
    <w:p w14:paraId="14499EBD" w14:textId="0B6A96B2" w:rsidR="00E36249" w:rsidRDefault="00E36249" w:rsidP="000F4884">
      <w:pPr>
        <w:pStyle w:val="Heading1"/>
        <w:jc w:val="both"/>
      </w:pPr>
      <w:bookmarkStart w:id="3" w:name="_Toc181087084"/>
      <w:r>
        <w:lastRenderedPageBreak/>
        <w:t>Appendix 1</w:t>
      </w:r>
      <w:bookmarkEnd w:id="3"/>
      <w:r w:rsidR="000F4884">
        <w:t>: Information Classification Guidance</w:t>
      </w:r>
    </w:p>
    <w:p w14:paraId="608F8DF3" w14:textId="71BFF6F6" w:rsidR="000F4884" w:rsidRPr="000F4884" w:rsidRDefault="000F4884" w:rsidP="000F4884"/>
    <w:p w14:paraId="7A278990" w14:textId="6BC0369C" w:rsidR="000F4884" w:rsidRDefault="00424332" w:rsidP="000F4884">
      <w:pPr>
        <w:rPr>
          <w:rFonts w:ascii="Montserrat" w:hAnsi="Montserrat"/>
          <w:color w:val="63686A" w:themeColor="accent3"/>
        </w:rPr>
      </w:pPr>
      <w:r>
        <w:rPr>
          <w:rFonts w:ascii="Montserrat" w:hAnsi="Montserrat"/>
          <w:color w:val="63686A" w:themeColor="accent3"/>
        </w:rPr>
        <w:t xml:space="preserve">The purpose of this guidance is to provide a framework for classifying, </w:t>
      </w:r>
      <w:r w:rsidR="000E71A9">
        <w:rPr>
          <w:rFonts w:ascii="Montserrat" w:hAnsi="Montserrat"/>
          <w:color w:val="63686A" w:themeColor="accent3"/>
        </w:rPr>
        <w:t xml:space="preserve">the appropriate handling and use of data and information assets, based on its sensitivity, value and importance to the Trust. </w:t>
      </w:r>
    </w:p>
    <w:p w14:paraId="267C8B02" w14:textId="4AFFFEB9" w:rsidR="000E71A9" w:rsidRDefault="001E0F53" w:rsidP="000F4884">
      <w:pPr>
        <w:rPr>
          <w:rFonts w:ascii="Montserrat" w:hAnsi="Montserrat"/>
          <w:color w:val="63686A" w:themeColor="accent3"/>
        </w:rPr>
      </w:pPr>
      <w:r>
        <w:rPr>
          <w:rFonts w:ascii="Montserrat" w:hAnsi="Montserrat"/>
          <w:color w:val="63686A" w:themeColor="accent3"/>
        </w:rPr>
        <w:t xml:space="preserve">This guidance is applicable to all staff, stakeholders and authorized third parties who create, access, process or store information assets. This applies to personal data and non-personal data. </w:t>
      </w:r>
      <w:r w:rsidR="007A49C3" w:rsidRPr="007A49C3">
        <w:rPr>
          <w:rFonts w:ascii="Montserrat" w:hAnsi="Montserrat"/>
          <w:color w:val="63686A" w:themeColor="accent3"/>
        </w:rPr>
        <w:t xml:space="preserve">Information assets are digital and non-digital data created, processed, stored, archived, deleted while executing business activities. Examples are database records, emails, source code, paper documents, designs, emails, databases, process data, images etc. </w:t>
      </w:r>
      <w:r w:rsidR="007A49C3" w:rsidRPr="007A49C3">
        <w:rPr>
          <w:rFonts w:ascii="Montserrat" w:hAnsi="Montserrat"/>
          <w:color w:val="63686A" w:themeColor="accent3"/>
        </w:rPr>
        <w:br/>
        <w:t xml:space="preserve"> </w:t>
      </w:r>
      <w:r w:rsidR="007A49C3" w:rsidRPr="007A49C3">
        <w:rPr>
          <w:rFonts w:ascii="Montserrat" w:hAnsi="Montserrat"/>
          <w:color w:val="63686A" w:themeColor="accent3"/>
        </w:rPr>
        <w:br/>
        <w:t xml:space="preserve">An Information Asset is a definable piece of information, stored in any manner which is recognized as 'valuable' to the organisation.  </w:t>
      </w:r>
    </w:p>
    <w:p w14:paraId="022D00A6" w14:textId="77777777" w:rsidR="007A49C3" w:rsidRDefault="007A49C3" w:rsidP="000F4884">
      <w:pPr>
        <w:rPr>
          <w:rFonts w:ascii="Montserrat" w:hAnsi="Montserrat"/>
          <w:color w:val="63686A" w:themeColor="accent3"/>
        </w:rPr>
      </w:pPr>
    </w:p>
    <w:p w14:paraId="7A936A58" w14:textId="157E3F39" w:rsidR="007A49C3" w:rsidRDefault="007A49C3" w:rsidP="000F4884">
      <w:pPr>
        <w:rPr>
          <w:rFonts w:ascii="Montserrat" w:hAnsi="Montserrat"/>
          <w:b/>
          <w:bCs/>
          <w:color w:val="63686A" w:themeColor="accent3"/>
        </w:rPr>
      </w:pPr>
      <w:r>
        <w:rPr>
          <w:rFonts w:ascii="Montserrat" w:hAnsi="Montserrat"/>
          <w:b/>
          <w:bCs/>
          <w:color w:val="63686A" w:themeColor="accent3"/>
        </w:rPr>
        <w:t>Data Classification</w:t>
      </w:r>
    </w:p>
    <w:p w14:paraId="2F7F2FCA" w14:textId="353C9AD9" w:rsidR="007A49C3" w:rsidRDefault="00744075" w:rsidP="000F4884">
      <w:pPr>
        <w:rPr>
          <w:rFonts w:ascii="Montserrat" w:hAnsi="Montserrat"/>
          <w:color w:val="63686A" w:themeColor="accent3"/>
        </w:rPr>
      </w:pPr>
      <w:r>
        <w:rPr>
          <w:rFonts w:ascii="Montserrat" w:hAnsi="Montserrat"/>
          <w:color w:val="63686A" w:themeColor="accent3"/>
        </w:rPr>
        <w:t xml:space="preserve">The classification </w:t>
      </w:r>
      <w:r w:rsidRPr="00744075">
        <w:rPr>
          <w:rFonts w:ascii="Montserrat" w:hAnsi="Montserrat"/>
          <w:color w:val="63686A" w:themeColor="accent3"/>
        </w:rPr>
        <w:t>of data helps determine what baseline security controls are appropriate for safeguarding that data.</w:t>
      </w:r>
    </w:p>
    <w:p w14:paraId="6BDB6631" w14:textId="77777777" w:rsidR="00744075" w:rsidRPr="00283CE1" w:rsidRDefault="00744075" w:rsidP="00744075">
      <w:pPr>
        <w:rPr>
          <w:rFonts w:ascii="Montserrat" w:hAnsi="Montserrat"/>
          <w:color w:val="63686A" w:themeColor="text2"/>
        </w:rPr>
      </w:pPr>
      <w:r w:rsidRPr="00283CE1">
        <w:rPr>
          <w:rFonts w:ascii="Montserrat" w:hAnsi="Montserrat"/>
          <w:color w:val="63686A" w:themeColor="text2"/>
        </w:rPr>
        <w:t xml:space="preserve">The four levels are: </w:t>
      </w:r>
    </w:p>
    <w:p w14:paraId="5AEC5119" w14:textId="77777777" w:rsidR="00744075" w:rsidRPr="00283CE1" w:rsidRDefault="00744075" w:rsidP="00744075">
      <w:pPr>
        <w:numPr>
          <w:ilvl w:val="0"/>
          <w:numId w:val="25"/>
        </w:numPr>
        <w:rPr>
          <w:rFonts w:ascii="Montserrat" w:hAnsi="Montserrat"/>
          <w:color w:val="63686A" w:themeColor="text2"/>
        </w:rPr>
      </w:pPr>
      <w:r w:rsidRPr="00283CE1">
        <w:rPr>
          <w:rFonts w:ascii="Montserrat" w:hAnsi="Montserrat"/>
          <w:color w:val="63686A" w:themeColor="text2"/>
        </w:rPr>
        <w:t>Confidential</w:t>
      </w:r>
    </w:p>
    <w:p w14:paraId="36F00A1E" w14:textId="77777777" w:rsidR="00744075" w:rsidRPr="00283CE1" w:rsidRDefault="00744075" w:rsidP="00744075">
      <w:pPr>
        <w:numPr>
          <w:ilvl w:val="0"/>
          <w:numId w:val="25"/>
        </w:numPr>
        <w:rPr>
          <w:rFonts w:ascii="Montserrat" w:hAnsi="Montserrat"/>
          <w:color w:val="63686A" w:themeColor="text2"/>
        </w:rPr>
      </w:pPr>
      <w:r w:rsidRPr="00283CE1">
        <w:rPr>
          <w:rFonts w:ascii="Montserrat" w:hAnsi="Montserrat"/>
          <w:color w:val="63686A" w:themeColor="text2"/>
        </w:rPr>
        <w:t xml:space="preserve">Private </w:t>
      </w:r>
    </w:p>
    <w:p w14:paraId="31C0F92A" w14:textId="77777777" w:rsidR="00744075" w:rsidRPr="00283CE1" w:rsidRDefault="00744075" w:rsidP="00744075">
      <w:pPr>
        <w:numPr>
          <w:ilvl w:val="0"/>
          <w:numId w:val="25"/>
        </w:numPr>
        <w:rPr>
          <w:rFonts w:ascii="Montserrat" w:hAnsi="Montserrat"/>
          <w:color w:val="63686A" w:themeColor="text2"/>
        </w:rPr>
      </w:pPr>
      <w:r w:rsidRPr="00283CE1">
        <w:rPr>
          <w:rFonts w:ascii="Montserrat" w:hAnsi="Montserrat"/>
          <w:color w:val="63686A" w:themeColor="text2"/>
        </w:rPr>
        <w:t>Internal</w:t>
      </w:r>
    </w:p>
    <w:p w14:paraId="5323990C" w14:textId="77777777" w:rsidR="00744075" w:rsidRPr="00283CE1" w:rsidRDefault="00744075" w:rsidP="00744075">
      <w:pPr>
        <w:numPr>
          <w:ilvl w:val="0"/>
          <w:numId w:val="25"/>
        </w:numPr>
        <w:rPr>
          <w:rFonts w:ascii="Montserrat" w:hAnsi="Montserrat"/>
          <w:color w:val="63686A" w:themeColor="text2"/>
        </w:rPr>
      </w:pPr>
      <w:r w:rsidRPr="00283CE1">
        <w:rPr>
          <w:rFonts w:ascii="Montserrat" w:hAnsi="Montserrat"/>
          <w:color w:val="63686A" w:themeColor="text2"/>
        </w:rPr>
        <w:t>Public</w:t>
      </w:r>
    </w:p>
    <w:p w14:paraId="17B34491" w14:textId="77777777" w:rsidR="00744075" w:rsidRPr="00744075" w:rsidRDefault="00744075" w:rsidP="00744075">
      <w:pPr>
        <w:rPr>
          <w:rFonts w:ascii="Montserrat" w:hAnsi="Montserrat"/>
          <w:color w:val="auto"/>
        </w:rPr>
      </w:pPr>
    </w:p>
    <w:p w14:paraId="535A3508" w14:textId="77777777" w:rsidR="00744075" w:rsidRPr="00744075" w:rsidRDefault="00744075" w:rsidP="00744075">
      <w:pPr>
        <w:rPr>
          <w:rFonts w:ascii="Montserrat" w:hAnsi="Montserrat"/>
          <w:color w:val="auto"/>
        </w:rPr>
      </w:pPr>
      <w:r w:rsidRPr="00744075">
        <w:rPr>
          <w:rFonts w:ascii="Montserrat" w:hAnsi="Montserrat"/>
          <w:color w:val="auto"/>
        </w:rPr>
        <w:t>Classification should be the responsibility of the document owner or other authorised individual.</w:t>
      </w:r>
    </w:p>
    <w:p w14:paraId="46B16340" w14:textId="77777777" w:rsidR="00744075" w:rsidRPr="00744075" w:rsidRDefault="00744075" w:rsidP="00744075">
      <w:pPr>
        <w:rPr>
          <w:rFonts w:ascii="Montserrat" w:hAnsi="Montserrat"/>
          <w:color w:val="auto"/>
        </w:rPr>
      </w:pPr>
    </w:p>
    <w:tbl>
      <w:tblPr>
        <w:tblW w:w="9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2277"/>
        <w:gridCol w:w="2610"/>
        <w:gridCol w:w="2610"/>
      </w:tblGrid>
      <w:tr w:rsidR="00312C36" w:rsidRPr="00744075" w14:paraId="06103522" w14:textId="77777777" w:rsidTr="00283CE1">
        <w:tc>
          <w:tcPr>
            <w:tcW w:w="183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1E3964F2" w14:textId="77777777" w:rsidR="00744075" w:rsidRPr="00744075" w:rsidRDefault="00744075" w:rsidP="00744075">
            <w:pPr>
              <w:rPr>
                <w:rFonts w:ascii="Montserrat" w:hAnsi="Montserrat"/>
                <w:color w:val="auto"/>
              </w:rPr>
            </w:pPr>
          </w:p>
        </w:tc>
        <w:tc>
          <w:tcPr>
            <w:tcW w:w="2277"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AE25176" w14:textId="77777777" w:rsidR="00744075" w:rsidRPr="00744075" w:rsidRDefault="00744075" w:rsidP="00744075">
            <w:pPr>
              <w:rPr>
                <w:rFonts w:ascii="Montserrat" w:hAnsi="Montserrat"/>
                <w:b/>
                <w:color w:val="auto"/>
              </w:rPr>
            </w:pPr>
            <w:r w:rsidRPr="00744075">
              <w:rPr>
                <w:rFonts w:ascii="Montserrat" w:hAnsi="Montserrat"/>
                <w:b/>
                <w:color w:val="auto"/>
              </w:rPr>
              <w:t>Confidentiality</w:t>
            </w:r>
          </w:p>
        </w:tc>
        <w:tc>
          <w:tcPr>
            <w:tcW w:w="261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775BE286" w14:textId="77777777" w:rsidR="00744075" w:rsidRPr="00744075" w:rsidRDefault="00744075" w:rsidP="00744075">
            <w:pPr>
              <w:rPr>
                <w:rFonts w:ascii="Montserrat" w:hAnsi="Montserrat"/>
                <w:b/>
                <w:color w:val="auto"/>
              </w:rPr>
            </w:pPr>
            <w:r w:rsidRPr="00744075">
              <w:rPr>
                <w:rFonts w:ascii="Montserrat" w:hAnsi="Montserrat"/>
                <w:b/>
                <w:color w:val="auto"/>
              </w:rPr>
              <w:t>Integrity</w:t>
            </w:r>
          </w:p>
        </w:tc>
        <w:tc>
          <w:tcPr>
            <w:tcW w:w="261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B0E1389" w14:textId="77777777" w:rsidR="00744075" w:rsidRPr="00744075" w:rsidRDefault="00744075" w:rsidP="00744075">
            <w:pPr>
              <w:rPr>
                <w:rFonts w:ascii="Montserrat" w:hAnsi="Montserrat"/>
                <w:b/>
                <w:color w:val="auto"/>
              </w:rPr>
            </w:pPr>
            <w:r w:rsidRPr="00744075">
              <w:rPr>
                <w:rFonts w:ascii="Montserrat" w:hAnsi="Montserrat"/>
                <w:b/>
                <w:color w:val="auto"/>
              </w:rPr>
              <w:t>Availability</w:t>
            </w:r>
          </w:p>
        </w:tc>
      </w:tr>
      <w:tr w:rsidR="00312C36" w:rsidRPr="00744075" w14:paraId="06649732" w14:textId="77777777" w:rsidTr="00283CE1">
        <w:tc>
          <w:tcPr>
            <w:tcW w:w="183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6D2FBF8" w14:textId="77777777" w:rsidR="00744075" w:rsidRPr="00744075" w:rsidRDefault="00744075" w:rsidP="00744075">
            <w:pPr>
              <w:rPr>
                <w:rFonts w:ascii="Montserrat" w:hAnsi="Montserrat"/>
                <w:b/>
                <w:color w:val="auto"/>
              </w:rPr>
            </w:pPr>
            <w:r w:rsidRPr="00744075">
              <w:rPr>
                <w:rFonts w:ascii="Montserrat" w:hAnsi="Montserrat"/>
                <w:b/>
                <w:color w:val="auto"/>
              </w:rPr>
              <w:t>Definition</w:t>
            </w:r>
          </w:p>
        </w:tc>
        <w:tc>
          <w:tcPr>
            <w:tcW w:w="2277"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7192FC9" w14:textId="77777777" w:rsidR="00744075" w:rsidRPr="00744075" w:rsidRDefault="00744075" w:rsidP="00744075">
            <w:pPr>
              <w:rPr>
                <w:rFonts w:ascii="Montserrat" w:hAnsi="Montserrat"/>
                <w:color w:val="auto"/>
              </w:rPr>
            </w:pPr>
            <w:r w:rsidRPr="00744075">
              <w:rPr>
                <w:rFonts w:ascii="Montserrat" w:hAnsi="Montserrat"/>
                <w:color w:val="auto"/>
              </w:rPr>
              <w:t xml:space="preserve">Confidentiality of information refers to the protection of information from unauthorized disclosure. </w:t>
            </w:r>
          </w:p>
          <w:p w14:paraId="7C4B11ED" w14:textId="77777777" w:rsidR="00744075" w:rsidRPr="00744075" w:rsidRDefault="00744075" w:rsidP="00744075">
            <w:pPr>
              <w:rPr>
                <w:rFonts w:ascii="Montserrat" w:hAnsi="Montserrat"/>
                <w:color w:val="auto"/>
              </w:rPr>
            </w:pPr>
            <w:r w:rsidRPr="00744075">
              <w:rPr>
                <w:rFonts w:ascii="Montserrat" w:hAnsi="Montserrat"/>
                <w:color w:val="auto"/>
              </w:rPr>
              <w:t xml:space="preserve">The impact of unauthorized disclosure of confidential information can </w:t>
            </w:r>
            <w:r w:rsidRPr="00744075">
              <w:rPr>
                <w:rFonts w:ascii="Montserrat" w:hAnsi="Montserrat"/>
                <w:color w:val="auto"/>
              </w:rPr>
              <w:lastRenderedPageBreak/>
              <w:t xml:space="preserve">range from jeopardizing organisation security to the disclosure of private data of students or employees. </w:t>
            </w:r>
          </w:p>
        </w:tc>
        <w:tc>
          <w:tcPr>
            <w:tcW w:w="261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66FB9E1E" w14:textId="77777777" w:rsidR="00744075" w:rsidRPr="00744075" w:rsidRDefault="00744075" w:rsidP="00744075">
            <w:pPr>
              <w:rPr>
                <w:rFonts w:ascii="Montserrat" w:hAnsi="Montserrat"/>
                <w:color w:val="auto"/>
              </w:rPr>
            </w:pPr>
            <w:r w:rsidRPr="00744075">
              <w:rPr>
                <w:rFonts w:ascii="Montserrat" w:hAnsi="Montserrat"/>
                <w:color w:val="auto"/>
              </w:rPr>
              <w:lastRenderedPageBreak/>
              <w:t xml:space="preserve">Integrity refers to the completeness and accuracy of information. Integrity is lost if changes are made to data or IT systems by either intentional or accidental acts, or if data is not up-to-date and accurate. If the integrity of data is </w:t>
            </w:r>
            <w:r w:rsidRPr="00744075">
              <w:rPr>
                <w:rFonts w:ascii="Montserrat" w:hAnsi="Montserrat"/>
                <w:color w:val="auto"/>
              </w:rPr>
              <w:lastRenderedPageBreak/>
              <w:t>not maintained, continued use of the contaminated data could result in inaccuracy, fraud, or erroneous decisions.</w:t>
            </w:r>
          </w:p>
        </w:tc>
        <w:tc>
          <w:tcPr>
            <w:tcW w:w="261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DEDC9D3" w14:textId="77777777" w:rsidR="00744075" w:rsidRPr="00744075" w:rsidRDefault="00744075" w:rsidP="00744075">
            <w:pPr>
              <w:rPr>
                <w:rFonts w:ascii="Montserrat" w:hAnsi="Montserrat"/>
                <w:color w:val="auto"/>
              </w:rPr>
            </w:pPr>
            <w:r w:rsidRPr="00744075">
              <w:rPr>
                <w:rFonts w:ascii="Montserrat" w:hAnsi="Montserrat"/>
                <w:color w:val="auto"/>
              </w:rPr>
              <w:lastRenderedPageBreak/>
              <w:t xml:space="preserve">Availability indicates how soon the information is required, in case it is lost or access disrupted. If critical information is unavailable to its end users, the organisation’s mission may be affected. </w:t>
            </w:r>
          </w:p>
        </w:tc>
      </w:tr>
      <w:tr w:rsidR="00312C36" w:rsidRPr="00744075" w14:paraId="5F344F90" w14:textId="77777777" w:rsidTr="00283CE1">
        <w:tc>
          <w:tcPr>
            <w:tcW w:w="183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5C091016" w14:textId="77777777" w:rsidR="00744075" w:rsidRPr="00744075" w:rsidRDefault="00744075" w:rsidP="00744075">
            <w:pPr>
              <w:rPr>
                <w:rFonts w:ascii="Montserrat" w:hAnsi="Montserrat"/>
                <w:b/>
                <w:color w:val="auto"/>
              </w:rPr>
            </w:pPr>
            <w:r w:rsidRPr="00744075">
              <w:rPr>
                <w:rFonts w:ascii="Montserrat" w:hAnsi="Montserrat"/>
                <w:b/>
                <w:color w:val="auto"/>
              </w:rPr>
              <w:t>Public</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BAFB4D" w14:textId="77777777" w:rsidR="00744075" w:rsidRPr="00744075" w:rsidRDefault="00744075" w:rsidP="00744075">
            <w:pPr>
              <w:rPr>
                <w:rFonts w:ascii="Montserrat" w:hAnsi="Montserrat"/>
                <w:color w:val="auto"/>
              </w:rPr>
            </w:pPr>
            <w:r w:rsidRPr="00744075">
              <w:rPr>
                <w:rFonts w:ascii="Montserrat" w:hAnsi="Montserrat"/>
                <w:color w:val="auto"/>
              </w:rPr>
              <w:t xml:space="preserve">Non-sensitive information is available for public disclosure. The impact of unauthorized disclosure </w:t>
            </w:r>
            <w:r w:rsidRPr="00744075">
              <w:rPr>
                <w:rFonts w:ascii="Montserrat" w:hAnsi="Montserrat"/>
                <w:b/>
                <w:color w:val="auto"/>
              </w:rPr>
              <w:t>does not harm the organisation</w:t>
            </w:r>
            <w:r w:rsidRPr="00744075">
              <w:rPr>
                <w:rFonts w:ascii="Montserrat" w:hAnsi="Montserrat"/>
                <w:color w:val="auto"/>
              </w:rPr>
              <w:t xml:space="preserve">. E.g. Newsletters or information published on the school website </w:t>
            </w: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47949C" w14:textId="77777777" w:rsidR="00744075" w:rsidRPr="00744075" w:rsidRDefault="00744075" w:rsidP="00744075">
            <w:pPr>
              <w:rPr>
                <w:rFonts w:ascii="Montserrat" w:hAnsi="Montserrat"/>
                <w:color w:val="auto"/>
              </w:rPr>
            </w:pPr>
            <w:r w:rsidRPr="00744075">
              <w:rPr>
                <w:rFonts w:ascii="Montserrat" w:hAnsi="Montserrat"/>
                <w:color w:val="auto"/>
              </w:rPr>
              <w:t xml:space="preserve">There is </w:t>
            </w:r>
            <w:r w:rsidRPr="00744075">
              <w:rPr>
                <w:rFonts w:ascii="Montserrat" w:hAnsi="Montserrat"/>
                <w:b/>
                <w:color w:val="auto"/>
              </w:rPr>
              <w:t>minimal impact</w:t>
            </w:r>
            <w:r w:rsidRPr="00744075">
              <w:rPr>
                <w:rFonts w:ascii="Montserrat" w:hAnsi="Montserrat"/>
                <w:color w:val="auto"/>
              </w:rPr>
              <w:t xml:space="preserve"> on the business if the accuracy and completeness of data is degraded. </w:t>
            </w: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1D0421" w14:textId="77777777" w:rsidR="00744075" w:rsidRPr="00744075" w:rsidRDefault="00744075" w:rsidP="00744075">
            <w:pPr>
              <w:rPr>
                <w:rFonts w:ascii="Montserrat" w:hAnsi="Montserrat"/>
                <w:color w:val="auto"/>
              </w:rPr>
            </w:pPr>
            <w:r w:rsidRPr="00744075">
              <w:rPr>
                <w:rFonts w:ascii="Montserrat" w:hAnsi="Montserrat"/>
                <w:color w:val="auto"/>
              </w:rPr>
              <w:t xml:space="preserve">There is </w:t>
            </w:r>
            <w:r w:rsidRPr="00744075">
              <w:rPr>
                <w:rFonts w:ascii="Montserrat" w:hAnsi="Montserrat"/>
                <w:b/>
                <w:color w:val="auto"/>
              </w:rPr>
              <w:t>minimal impact</w:t>
            </w:r>
            <w:r w:rsidRPr="00744075">
              <w:rPr>
                <w:rFonts w:ascii="Montserrat" w:hAnsi="Montserrat"/>
                <w:color w:val="auto"/>
              </w:rPr>
              <w:t xml:space="preserve"> on the business if the asset/information is unavailable for up to 7 days </w:t>
            </w:r>
          </w:p>
        </w:tc>
      </w:tr>
      <w:tr w:rsidR="00312C36" w:rsidRPr="00744075" w14:paraId="7F3F7495" w14:textId="77777777" w:rsidTr="00283CE1">
        <w:tc>
          <w:tcPr>
            <w:tcW w:w="183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74DD1E87" w14:textId="77777777" w:rsidR="00744075" w:rsidRPr="00744075" w:rsidRDefault="00744075" w:rsidP="00744075">
            <w:pPr>
              <w:rPr>
                <w:rFonts w:ascii="Montserrat" w:hAnsi="Montserrat"/>
                <w:b/>
                <w:color w:val="auto"/>
              </w:rPr>
            </w:pPr>
            <w:r w:rsidRPr="00744075">
              <w:rPr>
                <w:rFonts w:ascii="Montserrat" w:hAnsi="Montserrat"/>
                <w:b/>
                <w:color w:val="auto"/>
              </w:rPr>
              <w:t>Internal</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E90B5D" w14:textId="77777777" w:rsidR="00744075" w:rsidRPr="00744075" w:rsidRDefault="00744075" w:rsidP="00744075">
            <w:pPr>
              <w:rPr>
                <w:rFonts w:ascii="Montserrat" w:hAnsi="Montserrat"/>
                <w:color w:val="auto"/>
              </w:rPr>
            </w:pPr>
            <w:r w:rsidRPr="00744075">
              <w:rPr>
                <w:rFonts w:ascii="Montserrat" w:hAnsi="Montserrat"/>
                <w:color w:val="auto"/>
              </w:rPr>
              <w:t xml:space="preserve">Information that can be shared internally with all staff, but is protected with limited control. The unauthorized disclosure of information here can cause </w:t>
            </w:r>
            <w:r w:rsidRPr="00744075">
              <w:rPr>
                <w:rFonts w:ascii="Montserrat" w:hAnsi="Montserrat"/>
                <w:b/>
                <w:color w:val="auto"/>
              </w:rPr>
              <w:t>limited harm</w:t>
            </w:r>
            <w:r w:rsidRPr="00744075">
              <w:rPr>
                <w:rFonts w:ascii="Montserrat" w:hAnsi="Montserrat"/>
                <w:color w:val="auto"/>
              </w:rPr>
              <w:t xml:space="preserve"> to the organisation. </w:t>
            </w:r>
          </w:p>
          <w:p w14:paraId="4465E566" w14:textId="77777777" w:rsidR="00744075" w:rsidRPr="00744075" w:rsidRDefault="00744075" w:rsidP="00744075">
            <w:pPr>
              <w:rPr>
                <w:rFonts w:ascii="Montserrat" w:hAnsi="Montserrat"/>
                <w:color w:val="auto"/>
              </w:rPr>
            </w:pPr>
            <w:r w:rsidRPr="00744075">
              <w:rPr>
                <w:rFonts w:ascii="Montserrat" w:hAnsi="Montserrat"/>
                <w:color w:val="auto"/>
              </w:rPr>
              <w:t xml:space="preserve">e.g. Organisation charts, internal telephone directory. </w:t>
            </w: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1E4224" w14:textId="77777777" w:rsidR="00744075" w:rsidRPr="00744075" w:rsidRDefault="00744075" w:rsidP="00744075">
            <w:pPr>
              <w:rPr>
                <w:rFonts w:ascii="Montserrat" w:hAnsi="Montserrat"/>
                <w:color w:val="auto"/>
              </w:rPr>
            </w:pPr>
            <w:r w:rsidRPr="00744075">
              <w:rPr>
                <w:rFonts w:ascii="Montserrat" w:hAnsi="Montserrat"/>
                <w:color w:val="auto"/>
              </w:rPr>
              <w:t xml:space="preserve">There is a </w:t>
            </w:r>
            <w:r w:rsidRPr="00744075">
              <w:rPr>
                <w:rFonts w:ascii="Montserrat" w:hAnsi="Montserrat"/>
                <w:b/>
                <w:color w:val="auto"/>
              </w:rPr>
              <w:t>moderate impact</w:t>
            </w:r>
            <w:r w:rsidRPr="00744075">
              <w:rPr>
                <w:rFonts w:ascii="Montserrat" w:hAnsi="Montserrat"/>
                <w:color w:val="auto"/>
              </w:rPr>
              <w:t xml:space="preserve"> on the business if the accuracy and completeness of data is degraded. </w:t>
            </w: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DC0883" w14:textId="77777777" w:rsidR="00744075" w:rsidRPr="00744075" w:rsidRDefault="00744075" w:rsidP="00744075">
            <w:pPr>
              <w:rPr>
                <w:rFonts w:ascii="Montserrat" w:hAnsi="Montserrat"/>
                <w:color w:val="auto"/>
              </w:rPr>
            </w:pPr>
            <w:r w:rsidRPr="00744075">
              <w:rPr>
                <w:rFonts w:ascii="Montserrat" w:hAnsi="Montserrat"/>
                <w:color w:val="auto"/>
              </w:rPr>
              <w:t xml:space="preserve">There is a </w:t>
            </w:r>
            <w:r w:rsidRPr="00744075">
              <w:rPr>
                <w:rFonts w:ascii="Montserrat" w:hAnsi="Montserrat"/>
                <w:b/>
                <w:color w:val="auto"/>
              </w:rPr>
              <w:t>moderate impact</w:t>
            </w:r>
            <w:r w:rsidRPr="00744075">
              <w:rPr>
                <w:rFonts w:ascii="Montserrat" w:hAnsi="Montserrat"/>
                <w:color w:val="auto"/>
              </w:rPr>
              <w:t xml:space="preserve"> on the business if the asset/information is unavailable for up to 7 days </w:t>
            </w:r>
          </w:p>
        </w:tc>
      </w:tr>
      <w:tr w:rsidR="00312C36" w:rsidRPr="00744075" w14:paraId="1C3E39BB" w14:textId="77777777" w:rsidTr="00283CE1">
        <w:tc>
          <w:tcPr>
            <w:tcW w:w="183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0688704" w14:textId="77777777" w:rsidR="00744075" w:rsidRPr="00744075" w:rsidRDefault="00744075" w:rsidP="00744075">
            <w:pPr>
              <w:rPr>
                <w:rFonts w:ascii="Montserrat" w:hAnsi="Montserrat"/>
                <w:b/>
                <w:color w:val="auto"/>
              </w:rPr>
            </w:pPr>
            <w:r w:rsidRPr="00744075">
              <w:rPr>
                <w:rFonts w:ascii="Montserrat" w:hAnsi="Montserrat"/>
                <w:b/>
                <w:color w:val="auto"/>
              </w:rPr>
              <w:t>Private</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108D48" w14:textId="77777777" w:rsidR="00744075" w:rsidRPr="00744075" w:rsidRDefault="00744075" w:rsidP="00744075">
            <w:pPr>
              <w:rPr>
                <w:rFonts w:ascii="Montserrat" w:hAnsi="Montserrat"/>
                <w:color w:val="auto"/>
              </w:rPr>
            </w:pPr>
            <w:r w:rsidRPr="00744075">
              <w:rPr>
                <w:rFonts w:ascii="Montserrat" w:hAnsi="Montserrat"/>
                <w:color w:val="auto"/>
              </w:rPr>
              <w:t xml:space="preserve">Information belonging to the organisation and not for disclosure to the public and that has restricted access. The unauthorized </w:t>
            </w:r>
            <w:r w:rsidRPr="00744075">
              <w:rPr>
                <w:rFonts w:ascii="Montserrat" w:hAnsi="Montserrat"/>
                <w:color w:val="auto"/>
              </w:rPr>
              <w:lastRenderedPageBreak/>
              <w:t xml:space="preserve">disclosure of information here can cause </w:t>
            </w:r>
            <w:r w:rsidRPr="00744075">
              <w:rPr>
                <w:rFonts w:ascii="Montserrat" w:hAnsi="Montserrat"/>
                <w:b/>
                <w:color w:val="auto"/>
              </w:rPr>
              <w:t>moderate harm</w:t>
            </w:r>
            <w:r w:rsidRPr="00744075">
              <w:rPr>
                <w:rFonts w:ascii="Montserrat" w:hAnsi="Montserrat"/>
                <w:color w:val="auto"/>
              </w:rPr>
              <w:t xml:space="preserve"> to the organisation. </w:t>
            </w:r>
          </w:p>
          <w:p w14:paraId="6708BB0D" w14:textId="77777777" w:rsidR="00744075" w:rsidRPr="00744075" w:rsidRDefault="00744075" w:rsidP="00744075">
            <w:pPr>
              <w:rPr>
                <w:rFonts w:ascii="Montserrat" w:hAnsi="Montserrat"/>
                <w:color w:val="auto"/>
              </w:rPr>
            </w:pPr>
            <w:proofErr w:type="spellStart"/>
            <w:r w:rsidRPr="00744075">
              <w:rPr>
                <w:rFonts w:ascii="Montserrat" w:hAnsi="Montserrat"/>
                <w:color w:val="auto"/>
              </w:rPr>
              <w:t>E.g</w:t>
            </w:r>
            <w:proofErr w:type="spellEnd"/>
            <w:r w:rsidRPr="00744075">
              <w:rPr>
                <w:rFonts w:ascii="Montserrat" w:hAnsi="Montserrat"/>
                <w:color w:val="auto"/>
              </w:rPr>
              <w:t xml:space="preserve"> planning documents, attendance records</w:t>
            </w:r>
          </w:p>
          <w:p w14:paraId="54FCCEE4" w14:textId="77777777" w:rsidR="00744075" w:rsidRPr="00744075" w:rsidRDefault="00744075" w:rsidP="00744075">
            <w:pPr>
              <w:rPr>
                <w:rFonts w:ascii="Montserrat" w:hAnsi="Montserrat"/>
                <w:color w:val="auto"/>
              </w:rPr>
            </w:pP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99F39F" w14:textId="77777777" w:rsidR="00744075" w:rsidRPr="00744075" w:rsidRDefault="00744075" w:rsidP="00744075">
            <w:pPr>
              <w:rPr>
                <w:rFonts w:ascii="Montserrat" w:hAnsi="Montserrat"/>
                <w:color w:val="auto"/>
              </w:rPr>
            </w:pPr>
            <w:r w:rsidRPr="00744075">
              <w:rPr>
                <w:rFonts w:ascii="Montserrat" w:hAnsi="Montserrat"/>
                <w:color w:val="auto"/>
              </w:rPr>
              <w:lastRenderedPageBreak/>
              <w:t xml:space="preserve">There is a </w:t>
            </w:r>
            <w:r w:rsidRPr="00744075">
              <w:rPr>
                <w:rFonts w:ascii="Montserrat" w:hAnsi="Montserrat"/>
                <w:b/>
                <w:color w:val="auto"/>
              </w:rPr>
              <w:t>significant impact</w:t>
            </w:r>
            <w:r w:rsidRPr="00744075">
              <w:rPr>
                <w:rFonts w:ascii="Montserrat" w:hAnsi="Montserrat"/>
                <w:color w:val="auto"/>
              </w:rPr>
              <w:t xml:space="preserve"> on the business if the asset if the accuracy and completeness of data are degraded. </w:t>
            </w:r>
          </w:p>
        </w:tc>
        <w:tc>
          <w:tcPr>
            <w:tcW w:w="261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40" w:type="dxa"/>
            </w:tcMar>
            <w:hideMark/>
          </w:tcPr>
          <w:p w14:paraId="0A23D8BB" w14:textId="77777777" w:rsidR="00744075" w:rsidRPr="00744075" w:rsidRDefault="00744075" w:rsidP="00744075">
            <w:pPr>
              <w:rPr>
                <w:rFonts w:ascii="Montserrat" w:hAnsi="Montserrat"/>
                <w:color w:val="auto"/>
              </w:rPr>
            </w:pPr>
            <w:r w:rsidRPr="00744075">
              <w:rPr>
                <w:rFonts w:ascii="Montserrat" w:hAnsi="Montserrat"/>
                <w:color w:val="auto"/>
              </w:rPr>
              <w:t xml:space="preserve">There is a </w:t>
            </w:r>
            <w:r w:rsidRPr="00744075">
              <w:rPr>
                <w:rFonts w:ascii="Montserrat" w:hAnsi="Montserrat"/>
                <w:b/>
                <w:color w:val="auto"/>
              </w:rPr>
              <w:t>significant impact</w:t>
            </w:r>
            <w:r w:rsidRPr="00744075">
              <w:rPr>
                <w:rFonts w:ascii="Montserrat" w:hAnsi="Montserrat"/>
                <w:color w:val="auto"/>
              </w:rPr>
              <w:t xml:space="preserve"> on the business if the asset/information is not available for up to 48 hours</w:t>
            </w:r>
          </w:p>
        </w:tc>
      </w:tr>
      <w:tr w:rsidR="00312C36" w:rsidRPr="00744075" w14:paraId="4B5EF4F8" w14:textId="77777777" w:rsidTr="00283CE1">
        <w:tc>
          <w:tcPr>
            <w:tcW w:w="183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A3977F7" w14:textId="77777777" w:rsidR="00744075" w:rsidRPr="00744075" w:rsidRDefault="00744075" w:rsidP="00744075">
            <w:pPr>
              <w:rPr>
                <w:rFonts w:ascii="Montserrat" w:hAnsi="Montserrat"/>
                <w:b/>
                <w:color w:val="auto"/>
              </w:rPr>
            </w:pPr>
            <w:r w:rsidRPr="00744075">
              <w:rPr>
                <w:rFonts w:ascii="Montserrat" w:hAnsi="Montserrat"/>
                <w:b/>
                <w:color w:val="auto"/>
              </w:rPr>
              <w:t>Confidential</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BC0354" w14:textId="77777777" w:rsidR="00744075" w:rsidRPr="00744075" w:rsidRDefault="00744075" w:rsidP="00744075">
            <w:pPr>
              <w:rPr>
                <w:rFonts w:ascii="Montserrat" w:hAnsi="Montserrat"/>
                <w:color w:val="auto"/>
              </w:rPr>
            </w:pPr>
            <w:r w:rsidRPr="00744075">
              <w:rPr>
                <w:rFonts w:ascii="Montserrat" w:hAnsi="Montserrat"/>
                <w:color w:val="auto"/>
              </w:rPr>
              <w:t xml:space="preserve">The information which is very sensitive or private, of highest value to the organisation and intended to use by named individuals only. </w:t>
            </w:r>
            <w:r w:rsidRPr="00744075">
              <w:rPr>
                <w:rFonts w:ascii="Montserrat" w:hAnsi="Montserrat"/>
                <w:b/>
                <w:color w:val="auto"/>
              </w:rPr>
              <w:t>The unauthorized disclosure of such information can cause severe harm</w:t>
            </w:r>
            <w:r w:rsidRPr="00744075">
              <w:rPr>
                <w:rFonts w:ascii="Montserrat" w:hAnsi="Montserrat"/>
                <w:color w:val="auto"/>
              </w:rPr>
              <w:t xml:space="preserve"> (e.g. legal or financial liability, reputational damage). E.g. pupil safeguarding data, employee payroll data </w:t>
            </w: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D87F60" w14:textId="77777777" w:rsidR="00744075" w:rsidRPr="00744075" w:rsidRDefault="00744075" w:rsidP="00744075">
            <w:pPr>
              <w:rPr>
                <w:rFonts w:ascii="Montserrat" w:hAnsi="Montserrat"/>
                <w:color w:val="auto"/>
              </w:rPr>
            </w:pPr>
            <w:r w:rsidRPr="00744075">
              <w:rPr>
                <w:rFonts w:ascii="Montserrat" w:hAnsi="Montserrat"/>
                <w:color w:val="auto"/>
              </w:rPr>
              <w:t xml:space="preserve">The Integrity degradation is </w:t>
            </w:r>
            <w:r w:rsidRPr="00744075">
              <w:rPr>
                <w:rFonts w:ascii="Montserrat" w:hAnsi="Montserrat"/>
                <w:b/>
                <w:color w:val="auto"/>
              </w:rPr>
              <w:t>unacceptable</w:t>
            </w:r>
            <w:r w:rsidRPr="00744075">
              <w:rPr>
                <w:rFonts w:ascii="Montserrat" w:hAnsi="Montserrat"/>
                <w:color w:val="auto"/>
              </w:rPr>
              <w:t xml:space="preserve">.  </w:t>
            </w: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9B5D82" w14:textId="77777777" w:rsidR="00744075" w:rsidRPr="00744075" w:rsidRDefault="00744075" w:rsidP="00744075">
            <w:pPr>
              <w:rPr>
                <w:rFonts w:ascii="Montserrat" w:hAnsi="Montserrat"/>
                <w:b/>
                <w:color w:val="auto"/>
              </w:rPr>
            </w:pPr>
            <w:r w:rsidRPr="00744075">
              <w:rPr>
                <w:rFonts w:ascii="Montserrat" w:hAnsi="Montserrat"/>
                <w:color w:val="auto"/>
              </w:rPr>
              <w:t>The asset/information is</w:t>
            </w:r>
            <w:r w:rsidRPr="00744075">
              <w:rPr>
                <w:rFonts w:ascii="Montserrat" w:hAnsi="Montserrat"/>
                <w:b/>
                <w:color w:val="auto"/>
              </w:rPr>
              <w:t xml:space="preserve"> required on 24x7 basis </w:t>
            </w:r>
          </w:p>
        </w:tc>
      </w:tr>
    </w:tbl>
    <w:p w14:paraId="55FD1AC4" w14:textId="77777777" w:rsidR="00744075" w:rsidRDefault="00744075" w:rsidP="000F4884"/>
    <w:p w14:paraId="290E5C36" w14:textId="77777777" w:rsidR="00744075" w:rsidRDefault="00744075" w:rsidP="000F4884"/>
    <w:p w14:paraId="32FF95C7" w14:textId="19290B12" w:rsidR="00744075" w:rsidRDefault="00744075" w:rsidP="00744075">
      <w:pPr>
        <w:rPr>
          <w:rFonts w:ascii="Montserrat" w:hAnsi="Montserrat"/>
          <w:b/>
          <w:bCs/>
          <w:color w:val="63686A" w:themeColor="accent3"/>
        </w:rPr>
      </w:pPr>
      <w:r>
        <w:rPr>
          <w:rFonts w:ascii="Montserrat" w:hAnsi="Montserrat"/>
          <w:b/>
          <w:bCs/>
          <w:color w:val="63686A" w:themeColor="accent3"/>
        </w:rPr>
        <w:t>Data Safeguards</w:t>
      </w:r>
    </w:p>
    <w:p w14:paraId="5A72F329" w14:textId="40884FA1" w:rsidR="00744075" w:rsidRPr="00744075" w:rsidRDefault="00744075" w:rsidP="00744075">
      <w:pPr>
        <w:jc w:val="both"/>
        <w:rPr>
          <w:rFonts w:ascii="Montserrat" w:hAnsi="Montserrat"/>
          <w:color w:val="63686A" w:themeColor="accent3"/>
        </w:rPr>
      </w:pPr>
      <w:r w:rsidRPr="00744075">
        <w:rPr>
          <w:rFonts w:ascii="Montserrat" w:hAnsi="Montserrat"/>
          <w:color w:val="63686A" w:themeColor="accent3"/>
        </w:rPr>
        <w:t xml:space="preserve">The </w:t>
      </w:r>
      <w:r>
        <w:rPr>
          <w:rFonts w:ascii="Montserrat" w:hAnsi="Montserrat"/>
          <w:color w:val="63686A" w:themeColor="accent3"/>
        </w:rPr>
        <w:t>Trust</w:t>
      </w:r>
      <w:r w:rsidRPr="00744075">
        <w:rPr>
          <w:rFonts w:ascii="Montserrat" w:hAnsi="Montserrat"/>
          <w:color w:val="63686A" w:themeColor="accent3"/>
        </w:rPr>
        <w:t xml:space="preserve"> and the owners of the information assets are responsible for implementing appropriate managerial, operational, physical, and technical controls for access to, labelling handling of, storage of, the transmission of, and disposal of print and electronic data. </w:t>
      </w:r>
    </w:p>
    <w:p w14:paraId="7DFC66C8" w14:textId="5755E590" w:rsidR="00744075" w:rsidRPr="00F45FDB" w:rsidRDefault="00744075" w:rsidP="00744075">
      <w:pPr>
        <w:rPr>
          <w:rFonts w:ascii="Montserrat" w:hAnsi="Montserrat"/>
          <w:b/>
          <w:bCs/>
          <w:color w:val="63686A" w:themeColor="accent3"/>
        </w:rPr>
      </w:pPr>
      <w:r w:rsidRPr="00F45FDB">
        <w:rPr>
          <w:rFonts w:ascii="Montserrat" w:hAnsi="Montserrat"/>
          <w:b/>
          <w:bCs/>
          <w:color w:val="63686A" w:themeColor="accent3"/>
        </w:rPr>
        <w:t>Transmission</w:t>
      </w:r>
    </w:p>
    <w:p w14:paraId="1B7A4DE8" w14:textId="77777777" w:rsidR="00744075" w:rsidRPr="00744075" w:rsidRDefault="00744075" w:rsidP="00744075">
      <w:pPr>
        <w:rPr>
          <w:rFonts w:ascii="Montserrat" w:hAnsi="Montserrat"/>
          <w:color w:val="63686A" w:themeColor="accent3"/>
        </w:rPr>
      </w:pPr>
      <w:r w:rsidRPr="00744075">
        <w:rPr>
          <w:rFonts w:ascii="Montserrat" w:hAnsi="Montserrat"/>
          <w:color w:val="63686A" w:themeColor="accent3"/>
        </w:rPr>
        <w:t>Transmission is the movement of data.</w:t>
      </w:r>
    </w:p>
    <w:p w14:paraId="3E0B79AD" w14:textId="77777777" w:rsidR="00744075" w:rsidRPr="00744075" w:rsidRDefault="00744075" w:rsidP="00744075">
      <w:pPr>
        <w:rPr>
          <w:rFonts w:ascii="Montserrat" w:hAnsi="Montserrat"/>
          <w:color w:val="63686A" w:themeColor="accent3"/>
        </w:rPr>
      </w:pPr>
      <w:r w:rsidRPr="00744075">
        <w:rPr>
          <w:rFonts w:ascii="Montserrat" w:hAnsi="Montserrat"/>
          <w:color w:val="63686A" w:themeColor="accent3"/>
        </w:rPr>
        <w:t xml:space="preserve">Confidential and Private data when transmitted externally should be sent via secure email or using encrypted and secure devices. Where possible, include data </w:t>
      </w:r>
      <w:r w:rsidRPr="00744075">
        <w:rPr>
          <w:rFonts w:ascii="Montserrat" w:hAnsi="Montserrat"/>
          <w:color w:val="63686A" w:themeColor="accent3"/>
        </w:rPr>
        <w:lastRenderedPageBreak/>
        <w:t>in a document and share this document using access control, rather than attaching as an email.</w:t>
      </w:r>
    </w:p>
    <w:p w14:paraId="5947A4C2" w14:textId="77777777" w:rsidR="00744075" w:rsidRPr="00744075" w:rsidRDefault="00744075" w:rsidP="00744075">
      <w:pPr>
        <w:rPr>
          <w:rFonts w:ascii="Montserrat" w:hAnsi="Montserrat"/>
          <w:color w:val="63686A" w:themeColor="accent3"/>
        </w:rPr>
      </w:pPr>
      <w:r w:rsidRPr="00744075">
        <w:rPr>
          <w:rFonts w:ascii="Montserrat" w:hAnsi="Montserrat"/>
          <w:color w:val="63686A" w:themeColor="accent3"/>
        </w:rPr>
        <w:t>Internal data should be sent using authorised internal communication systems.</w:t>
      </w:r>
    </w:p>
    <w:p w14:paraId="69E352EA" w14:textId="2C88882F" w:rsidR="00744075" w:rsidRDefault="00744075" w:rsidP="00744075">
      <w:pPr>
        <w:rPr>
          <w:rFonts w:ascii="Montserrat" w:hAnsi="Montserrat"/>
          <w:color w:val="63686A" w:themeColor="accent3"/>
        </w:rPr>
      </w:pPr>
      <w:r w:rsidRPr="00744075">
        <w:rPr>
          <w:rFonts w:ascii="Montserrat" w:hAnsi="Montserrat"/>
          <w:color w:val="63686A" w:themeColor="accent3"/>
        </w:rPr>
        <w:t>When sent physically, it should be sent via secure and recording postage or courier</w:t>
      </w:r>
    </w:p>
    <w:p w14:paraId="062DCE2C" w14:textId="38053AC6" w:rsidR="00312C36" w:rsidRPr="00F45FDB" w:rsidRDefault="00312C36" w:rsidP="00744075">
      <w:pPr>
        <w:rPr>
          <w:rFonts w:ascii="Montserrat" w:hAnsi="Montserrat"/>
          <w:b/>
          <w:bCs/>
          <w:color w:val="63686A" w:themeColor="accent3"/>
        </w:rPr>
      </w:pPr>
      <w:r w:rsidRPr="00F45FDB">
        <w:rPr>
          <w:rFonts w:ascii="Montserrat" w:hAnsi="Montserrat"/>
          <w:b/>
          <w:bCs/>
          <w:color w:val="63686A" w:themeColor="accent3"/>
        </w:rPr>
        <w:t>Destruction</w:t>
      </w:r>
    </w:p>
    <w:p w14:paraId="6CECBFA4" w14:textId="77777777" w:rsidR="00312C36" w:rsidRPr="00312C36" w:rsidRDefault="00312C36" w:rsidP="00312C36">
      <w:pPr>
        <w:rPr>
          <w:rFonts w:ascii="Montserrat" w:hAnsi="Montserrat"/>
          <w:color w:val="63686A" w:themeColor="accent3"/>
        </w:rPr>
      </w:pPr>
      <w:r w:rsidRPr="00312C36">
        <w:rPr>
          <w:rFonts w:ascii="Montserrat" w:hAnsi="Montserrat"/>
          <w:color w:val="63686A" w:themeColor="accent3"/>
        </w:rPr>
        <w:t>Data should be destroyed according to its importance:</w:t>
      </w:r>
    </w:p>
    <w:p w14:paraId="5180E000" w14:textId="77777777" w:rsidR="00312C36" w:rsidRPr="00312C36" w:rsidRDefault="00312C36" w:rsidP="00312C36">
      <w:pPr>
        <w:rPr>
          <w:rFonts w:ascii="Montserrat" w:hAnsi="Montserrat"/>
          <w:b/>
          <w:color w:val="63686A" w:themeColor="accent3"/>
        </w:rPr>
      </w:pPr>
      <w:r w:rsidRPr="00312C36">
        <w:rPr>
          <w:rFonts w:ascii="Montserrat" w:hAnsi="Montserrat"/>
          <w:b/>
          <w:color w:val="63686A" w:themeColor="accent3"/>
        </w:rPr>
        <w:t>Confidential, Private and Internal data:</w:t>
      </w:r>
    </w:p>
    <w:p w14:paraId="581E4FB8" w14:textId="77777777" w:rsidR="00312C36" w:rsidRPr="00312C36" w:rsidRDefault="00312C36" w:rsidP="00312C36">
      <w:pPr>
        <w:rPr>
          <w:rFonts w:ascii="Montserrat" w:hAnsi="Montserrat"/>
          <w:color w:val="63686A" w:themeColor="accent3"/>
        </w:rPr>
      </w:pPr>
      <w:r w:rsidRPr="00312C36">
        <w:rPr>
          <w:rFonts w:ascii="Montserrat" w:hAnsi="Montserrat"/>
          <w:color w:val="63686A" w:themeColor="accent3"/>
        </w:rPr>
        <w:t>Securely shred immediately, or place into locked secure containers until securely destroyed. Use of shredding bags without securing them (placing in locked cupboards) is considered insecure and breach of the confidentiality requirements of this document.</w:t>
      </w:r>
    </w:p>
    <w:p w14:paraId="1DE51904" w14:textId="77777777" w:rsidR="00312C36" w:rsidRPr="00312C36" w:rsidRDefault="00312C36" w:rsidP="00312C36">
      <w:pPr>
        <w:rPr>
          <w:rFonts w:ascii="Montserrat" w:hAnsi="Montserrat"/>
          <w:color w:val="63686A" w:themeColor="accent3"/>
        </w:rPr>
      </w:pPr>
      <w:r w:rsidRPr="00312C36">
        <w:rPr>
          <w:rFonts w:ascii="Montserrat" w:hAnsi="Montserrat"/>
          <w:color w:val="63686A" w:themeColor="accent3"/>
        </w:rPr>
        <w:t>The organisation’s IT Manager should implement procedures and technical measures for the secure destruction of electronic data and physical hardware.</w:t>
      </w:r>
    </w:p>
    <w:p w14:paraId="78FD79C1" w14:textId="77777777" w:rsidR="00312C36" w:rsidRPr="00312C36" w:rsidRDefault="00312C36" w:rsidP="00312C36">
      <w:pPr>
        <w:rPr>
          <w:rFonts w:ascii="Montserrat" w:hAnsi="Montserrat"/>
          <w:b/>
          <w:color w:val="63686A" w:themeColor="accent3"/>
        </w:rPr>
      </w:pPr>
      <w:r w:rsidRPr="00312C36">
        <w:rPr>
          <w:rFonts w:ascii="Montserrat" w:hAnsi="Montserrat"/>
          <w:b/>
          <w:color w:val="63686A" w:themeColor="accent3"/>
        </w:rPr>
        <w:t>Public data:</w:t>
      </w:r>
    </w:p>
    <w:p w14:paraId="2F34D002" w14:textId="77777777" w:rsidR="00312C36" w:rsidRPr="00312C36" w:rsidRDefault="00312C36" w:rsidP="00312C36">
      <w:pPr>
        <w:rPr>
          <w:rFonts w:ascii="Montserrat" w:hAnsi="Montserrat"/>
          <w:color w:val="63686A" w:themeColor="accent3"/>
        </w:rPr>
      </w:pPr>
      <w:r w:rsidRPr="00312C36">
        <w:rPr>
          <w:rFonts w:ascii="Montserrat" w:hAnsi="Montserrat"/>
          <w:color w:val="63686A" w:themeColor="accent3"/>
        </w:rPr>
        <w:t>Can be placed in open recycling containers.</w:t>
      </w:r>
    </w:p>
    <w:p w14:paraId="681EC889" w14:textId="77777777" w:rsidR="00312C36" w:rsidRPr="00312C36" w:rsidRDefault="00312C36" w:rsidP="00744075">
      <w:pPr>
        <w:rPr>
          <w:rFonts w:ascii="Montserrat" w:hAnsi="Montserrat"/>
          <w:color w:val="63686A" w:themeColor="accent3"/>
          <w:u w:val="single"/>
        </w:rPr>
      </w:pPr>
    </w:p>
    <w:p w14:paraId="051FE0CC" w14:textId="77777777" w:rsidR="00744075" w:rsidRPr="007A49C3" w:rsidRDefault="00744075" w:rsidP="000F4884"/>
    <w:sectPr w:rsidR="00744075" w:rsidRPr="007A49C3" w:rsidSect="00A632F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709" w:left="1440" w:header="708" w:footer="1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08D32" w14:textId="77777777" w:rsidR="00FA0374" w:rsidRDefault="00FA0374" w:rsidP="001B31A2">
      <w:pPr>
        <w:spacing w:after="0" w:line="240" w:lineRule="auto"/>
      </w:pPr>
      <w:r>
        <w:separator/>
      </w:r>
    </w:p>
  </w:endnote>
  <w:endnote w:type="continuationSeparator" w:id="0">
    <w:p w14:paraId="54AAA2DA" w14:textId="77777777" w:rsidR="00FA0374" w:rsidRDefault="00FA0374" w:rsidP="001B31A2">
      <w:pPr>
        <w:spacing w:after="0" w:line="240" w:lineRule="auto"/>
      </w:pPr>
      <w:r>
        <w:continuationSeparator/>
      </w:r>
    </w:p>
  </w:endnote>
  <w:endnote w:type="continuationNotice" w:id="1">
    <w:p w14:paraId="0FD717B3" w14:textId="77777777" w:rsidR="00FA0374" w:rsidRDefault="00FA03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ontserrat Black">
    <w:altName w:val="Montserrat Black"/>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F7FF2" w14:textId="77777777" w:rsidR="00F26B87" w:rsidRDefault="00F26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5712549"/>
      <w:docPartObj>
        <w:docPartGallery w:val="Page Numbers (Bottom of Page)"/>
        <w:docPartUnique/>
      </w:docPartObj>
    </w:sdtPr>
    <w:sdtEndPr>
      <w:rPr>
        <w:rFonts w:ascii="Montserrat" w:hAnsi="Montserrat"/>
        <w:color w:val="555554" w:themeColor="background2" w:themeShade="80"/>
      </w:rPr>
    </w:sdtEndPr>
    <w:sdtContent>
      <w:p w14:paraId="3DEBA38B" w14:textId="251C1430" w:rsidR="005F410B" w:rsidRPr="001567A6" w:rsidRDefault="005F410B">
        <w:pPr>
          <w:pStyle w:val="Footer"/>
          <w:jc w:val="right"/>
          <w:rPr>
            <w:rFonts w:ascii="Montserrat" w:hAnsi="Montserrat"/>
            <w:color w:val="555554" w:themeColor="background2" w:themeShade="80"/>
          </w:rPr>
        </w:pPr>
        <w:r w:rsidRPr="001567A6">
          <w:rPr>
            <w:rFonts w:ascii="Montserrat" w:hAnsi="Montserrat"/>
            <w:color w:val="555554" w:themeColor="background2" w:themeShade="80"/>
          </w:rPr>
          <w:t xml:space="preserve">Page | </w:t>
        </w:r>
        <w:r w:rsidRPr="001567A6">
          <w:rPr>
            <w:rFonts w:ascii="Montserrat" w:hAnsi="Montserrat"/>
            <w:color w:val="555554" w:themeColor="background2" w:themeShade="80"/>
          </w:rPr>
          <w:fldChar w:fldCharType="begin"/>
        </w:r>
        <w:r w:rsidRPr="001567A6">
          <w:rPr>
            <w:rFonts w:ascii="Montserrat" w:hAnsi="Montserrat"/>
            <w:color w:val="555554" w:themeColor="background2" w:themeShade="80"/>
          </w:rPr>
          <w:instrText xml:space="preserve"> PAGE   \* MERGEFORMAT </w:instrText>
        </w:r>
        <w:r w:rsidRPr="001567A6">
          <w:rPr>
            <w:rFonts w:ascii="Montserrat" w:hAnsi="Montserrat"/>
            <w:color w:val="555554" w:themeColor="background2" w:themeShade="80"/>
          </w:rPr>
          <w:fldChar w:fldCharType="separate"/>
        </w:r>
        <w:r w:rsidRPr="001567A6">
          <w:rPr>
            <w:rFonts w:ascii="Montserrat" w:hAnsi="Montserrat"/>
            <w:noProof/>
            <w:color w:val="555554" w:themeColor="background2" w:themeShade="80"/>
          </w:rPr>
          <w:t>2</w:t>
        </w:r>
        <w:r w:rsidRPr="001567A6">
          <w:rPr>
            <w:rFonts w:ascii="Montserrat" w:hAnsi="Montserrat"/>
            <w:noProof/>
            <w:color w:val="555554" w:themeColor="background2" w:themeShade="80"/>
          </w:rPr>
          <w:fldChar w:fldCharType="end"/>
        </w:r>
        <w:r w:rsidRPr="001567A6">
          <w:rPr>
            <w:rFonts w:ascii="Montserrat" w:hAnsi="Montserrat"/>
            <w:color w:val="555554" w:themeColor="background2" w:themeShade="80"/>
          </w:rPr>
          <w:t xml:space="preserve"> </w:t>
        </w:r>
      </w:p>
    </w:sdtContent>
  </w:sdt>
  <w:p w14:paraId="7A87BF22" w14:textId="77777777" w:rsidR="005F410B" w:rsidRDefault="005F41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455170"/>
      <w:docPartObj>
        <w:docPartGallery w:val="Page Numbers (Bottom of Page)"/>
        <w:docPartUnique/>
      </w:docPartObj>
    </w:sdtPr>
    <w:sdtEndPr/>
    <w:sdtContent>
      <w:p w14:paraId="232DF00F" w14:textId="051129DF" w:rsidR="00F26B87" w:rsidRDefault="00F26B87">
        <w:pPr>
          <w:pStyle w:val="Footer"/>
          <w:jc w:val="right"/>
        </w:pPr>
        <w:r>
          <w:t xml:space="preserve">Page | </w:t>
        </w:r>
        <w:r>
          <w:fldChar w:fldCharType="begin"/>
        </w:r>
        <w:r>
          <w:instrText>PAGE   \* MERGEFORMAT</w:instrText>
        </w:r>
        <w:r>
          <w:fldChar w:fldCharType="separate"/>
        </w:r>
        <w:r>
          <w:t>2</w:t>
        </w:r>
        <w:r>
          <w:fldChar w:fldCharType="end"/>
        </w:r>
        <w:r>
          <w:t xml:space="preserve"> </w:t>
        </w:r>
      </w:p>
    </w:sdtContent>
  </w:sdt>
  <w:p w14:paraId="74EE5024" w14:textId="6E29EFE8" w:rsidR="00FA7C0B" w:rsidRDefault="00FA7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70F3A" w14:textId="77777777" w:rsidR="00FA0374" w:rsidRDefault="00FA0374" w:rsidP="001B31A2">
      <w:pPr>
        <w:spacing w:after="0" w:line="240" w:lineRule="auto"/>
      </w:pPr>
      <w:r>
        <w:separator/>
      </w:r>
    </w:p>
  </w:footnote>
  <w:footnote w:type="continuationSeparator" w:id="0">
    <w:p w14:paraId="76A63DAF" w14:textId="77777777" w:rsidR="00FA0374" w:rsidRDefault="00FA0374" w:rsidP="001B31A2">
      <w:pPr>
        <w:spacing w:after="0" w:line="240" w:lineRule="auto"/>
      </w:pPr>
      <w:r>
        <w:continuationSeparator/>
      </w:r>
    </w:p>
  </w:footnote>
  <w:footnote w:type="continuationNotice" w:id="1">
    <w:p w14:paraId="2F6CB51E" w14:textId="77777777" w:rsidR="00FA0374" w:rsidRDefault="00FA03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566FB" w14:textId="77777777" w:rsidR="00F26B87" w:rsidRDefault="00F26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5F2F6" w14:textId="6D9D13B9" w:rsidR="001B31A2" w:rsidRDefault="00D10C33">
    <w:pPr>
      <w:pStyle w:val="Header"/>
    </w:pPr>
    <w:r>
      <w:rPr>
        <w:noProof/>
      </w:rPr>
      <w:drawing>
        <wp:anchor distT="0" distB="0" distL="114300" distR="114300" simplePos="0" relativeHeight="251663361" behindDoc="1" locked="0" layoutInCell="1" allowOverlap="1" wp14:anchorId="3E0A8E34" wp14:editId="1E3B0DE2">
          <wp:simplePos x="0" y="0"/>
          <wp:positionH relativeFrom="page">
            <wp:align>right</wp:align>
          </wp:positionH>
          <wp:positionV relativeFrom="paragraph">
            <wp:posOffset>-451485</wp:posOffset>
          </wp:positionV>
          <wp:extent cx="7553325" cy="10683946"/>
          <wp:effectExtent l="0" t="0" r="0" b="3175"/>
          <wp:wrapNone/>
          <wp:docPr id="24" name="Picture 24" descr="A white background with a black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white background with a black l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94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B2900" w14:textId="5B988B9B" w:rsidR="001B31A2" w:rsidRDefault="00A80DE5">
    <w:pPr>
      <w:pStyle w:val="Header"/>
    </w:pPr>
    <w:r>
      <w:rPr>
        <w:noProof/>
      </w:rPr>
      <w:drawing>
        <wp:anchor distT="0" distB="0" distL="114300" distR="114300" simplePos="0" relativeHeight="251664385" behindDoc="1" locked="0" layoutInCell="1" allowOverlap="1" wp14:anchorId="0630A43C" wp14:editId="07F0354C">
          <wp:simplePos x="0" y="0"/>
          <wp:positionH relativeFrom="column">
            <wp:posOffset>-922020</wp:posOffset>
          </wp:positionH>
          <wp:positionV relativeFrom="paragraph">
            <wp:posOffset>-487680</wp:posOffset>
          </wp:positionV>
          <wp:extent cx="7574280" cy="10713587"/>
          <wp:effectExtent l="0" t="0" r="7620" b="0"/>
          <wp:wrapNone/>
          <wp:docPr id="25" name="Picture 25" descr="A white background with a black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a black l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5521" cy="107294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741C"/>
    <w:multiLevelType w:val="multilevel"/>
    <w:tmpl w:val="3950026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32973CD"/>
    <w:multiLevelType w:val="multilevel"/>
    <w:tmpl w:val="998E599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4642401"/>
    <w:multiLevelType w:val="hybridMultilevel"/>
    <w:tmpl w:val="CCD22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C4E45"/>
    <w:multiLevelType w:val="hybridMultilevel"/>
    <w:tmpl w:val="FAA4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44607"/>
    <w:multiLevelType w:val="hybridMultilevel"/>
    <w:tmpl w:val="652A59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B07151"/>
    <w:multiLevelType w:val="hybridMultilevel"/>
    <w:tmpl w:val="14D236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B8323D"/>
    <w:multiLevelType w:val="hybridMultilevel"/>
    <w:tmpl w:val="29FAE7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3439F1"/>
    <w:multiLevelType w:val="hybridMultilevel"/>
    <w:tmpl w:val="2B1AD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2F4FD4"/>
    <w:multiLevelType w:val="hybridMultilevel"/>
    <w:tmpl w:val="7B7249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36F0D03"/>
    <w:multiLevelType w:val="multilevel"/>
    <w:tmpl w:val="C53AF6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2F7E21AE"/>
    <w:multiLevelType w:val="multilevel"/>
    <w:tmpl w:val="8290623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38A7207A"/>
    <w:multiLevelType w:val="hybridMultilevel"/>
    <w:tmpl w:val="299ED7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543DA8"/>
    <w:multiLevelType w:val="hybridMultilevel"/>
    <w:tmpl w:val="4D6A2C82"/>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B9670F4"/>
    <w:multiLevelType w:val="multilevel"/>
    <w:tmpl w:val="21F297C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14" w15:restartNumberingAfterBreak="0">
    <w:nsid w:val="5DCE6C88"/>
    <w:multiLevelType w:val="multilevel"/>
    <w:tmpl w:val="F7E6E49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5DF420F3"/>
    <w:multiLevelType w:val="hybridMultilevel"/>
    <w:tmpl w:val="88B06C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DFA79F0"/>
    <w:multiLevelType w:val="multilevel"/>
    <w:tmpl w:val="88E8B0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67590065"/>
    <w:multiLevelType w:val="hybridMultilevel"/>
    <w:tmpl w:val="EC54D680"/>
    <w:lvl w:ilvl="0" w:tplc="8B5A7980">
      <w:start w:val="2"/>
      <w:numFmt w:val="decimal"/>
      <w:lvlText w:val="%1."/>
      <w:lvlJc w:val="left"/>
      <w:pPr>
        <w:tabs>
          <w:tab w:val="num" w:pos="1080"/>
        </w:tabs>
        <w:ind w:left="1080" w:hanging="720"/>
      </w:pPr>
      <w:rPr>
        <w:rFonts w:hint="default"/>
        <w:b/>
        <w:bCs/>
      </w:rPr>
    </w:lvl>
    <w:lvl w:ilvl="1" w:tplc="A8728D14">
      <w:numFmt w:val="none"/>
      <w:lvlText w:val=""/>
      <w:lvlJc w:val="left"/>
      <w:pPr>
        <w:tabs>
          <w:tab w:val="num" w:pos="360"/>
        </w:tabs>
      </w:pPr>
    </w:lvl>
    <w:lvl w:ilvl="2" w:tplc="AADE7CAA">
      <w:numFmt w:val="none"/>
      <w:lvlText w:val=""/>
      <w:lvlJc w:val="left"/>
      <w:pPr>
        <w:tabs>
          <w:tab w:val="num" w:pos="360"/>
        </w:tabs>
      </w:pPr>
    </w:lvl>
    <w:lvl w:ilvl="3" w:tplc="2A8206F8">
      <w:numFmt w:val="none"/>
      <w:lvlText w:val=""/>
      <w:lvlJc w:val="left"/>
      <w:pPr>
        <w:tabs>
          <w:tab w:val="num" w:pos="360"/>
        </w:tabs>
      </w:pPr>
    </w:lvl>
    <w:lvl w:ilvl="4" w:tplc="DCC6165E">
      <w:numFmt w:val="none"/>
      <w:lvlText w:val=""/>
      <w:lvlJc w:val="left"/>
      <w:pPr>
        <w:tabs>
          <w:tab w:val="num" w:pos="360"/>
        </w:tabs>
      </w:pPr>
    </w:lvl>
    <w:lvl w:ilvl="5" w:tplc="879867A4">
      <w:numFmt w:val="none"/>
      <w:lvlText w:val=""/>
      <w:lvlJc w:val="left"/>
      <w:pPr>
        <w:tabs>
          <w:tab w:val="num" w:pos="360"/>
        </w:tabs>
      </w:pPr>
    </w:lvl>
    <w:lvl w:ilvl="6" w:tplc="5774869C">
      <w:numFmt w:val="none"/>
      <w:lvlText w:val=""/>
      <w:lvlJc w:val="left"/>
      <w:pPr>
        <w:tabs>
          <w:tab w:val="num" w:pos="360"/>
        </w:tabs>
      </w:pPr>
    </w:lvl>
    <w:lvl w:ilvl="7" w:tplc="71707632">
      <w:numFmt w:val="none"/>
      <w:lvlText w:val=""/>
      <w:lvlJc w:val="left"/>
      <w:pPr>
        <w:tabs>
          <w:tab w:val="num" w:pos="360"/>
        </w:tabs>
      </w:pPr>
    </w:lvl>
    <w:lvl w:ilvl="8" w:tplc="C84458FA">
      <w:numFmt w:val="none"/>
      <w:lvlText w:val=""/>
      <w:lvlJc w:val="left"/>
      <w:pPr>
        <w:tabs>
          <w:tab w:val="num" w:pos="360"/>
        </w:tabs>
      </w:pPr>
    </w:lvl>
  </w:abstractNum>
  <w:abstractNum w:abstractNumId="18" w15:restartNumberingAfterBreak="0">
    <w:nsid w:val="69EC3EB0"/>
    <w:multiLevelType w:val="hybridMultilevel"/>
    <w:tmpl w:val="5218E5A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6B304F65"/>
    <w:multiLevelType w:val="multilevel"/>
    <w:tmpl w:val="15FE00E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6BAF5DAE"/>
    <w:multiLevelType w:val="multilevel"/>
    <w:tmpl w:val="62A606F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20E4DAF"/>
    <w:multiLevelType w:val="hybridMultilevel"/>
    <w:tmpl w:val="D5826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F96E17"/>
    <w:multiLevelType w:val="hybridMultilevel"/>
    <w:tmpl w:val="7D4C73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6FA1BF8"/>
    <w:multiLevelType w:val="hybridMultilevel"/>
    <w:tmpl w:val="65BC41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D9229CD"/>
    <w:multiLevelType w:val="multilevel"/>
    <w:tmpl w:val="9D78A2B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1228224502">
    <w:abstractNumId w:val="7"/>
  </w:num>
  <w:num w:numId="2" w16cid:durableId="1719476893">
    <w:abstractNumId w:val="3"/>
  </w:num>
  <w:num w:numId="3" w16cid:durableId="1071007542">
    <w:abstractNumId w:val="8"/>
  </w:num>
  <w:num w:numId="4" w16cid:durableId="983395053">
    <w:abstractNumId w:val="20"/>
  </w:num>
  <w:num w:numId="5" w16cid:durableId="85152430">
    <w:abstractNumId w:val="23"/>
  </w:num>
  <w:num w:numId="6" w16cid:durableId="1133014506">
    <w:abstractNumId w:val="2"/>
  </w:num>
  <w:num w:numId="7" w16cid:durableId="622929938">
    <w:abstractNumId w:val="22"/>
  </w:num>
  <w:num w:numId="8" w16cid:durableId="1735425467">
    <w:abstractNumId w:val="4"/>
  </w:num>
  <w:num w:numId="9" w16cid:durableId="332612610">
    <w:abstractNumId w:val="17"/>
  </w:num>
  <w:num w:numId="10" w16cid:durableId="1029768446">
    <w:abstractNumId w:val="5"/>
  </w:num>
  <w:num w:numId="11" w16cid:durableId="1246066063">
    <w:abstractNumId w:val="15"/>
  </w:num>
  <w:num w:numId="12" w16cid:durableId="660699094">
    <w:abstractNumId w:val="6"/>
  </w:num>
  <w:num w:numId="13" w16cid:durableId="1587155920">
    <w:abstractNumId w:val="11"/>
  </w:num>
  <w:num w:numId="14" w16cid:durableId="1218011337">
    <w:abstractNumId w:val="12"/>
  </w:num>
  <w:num w:numId="15" w16cid:durableId="766998248">
    <w:abstractNumId w:val="21"/>
  </w:num>
  <w:num w:numId="16" w16cid:durableId="74982938">
    <w:abstractNumId w:val="18"/>
  </w:num>
  <w:num w:numId="17" w16cid:durableId="4142087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7224432">
    <w:abstractNumId w:val="24"/>
  </w:num>
  <w:num w:numId="19" w16cid:durableId="168253386">
    <w:abstractNumId w:val="9"/>
  </w:num>
  <w:num w:numId="20" w16cid:durableId="194467452">
    <w:abstractNumId w:val="16"/>
  </w:num>
  <w:num w:numId="21" w16cid:durableId="2131167390">
    <w:abstractNumId w:val="19"/>
  </w:num>
  <w:num w:numId="22" w16cid:durableId="1498619882">
    <w:abstractNumId w:val="1"/>
  </w:num>
  <w:num w:numId="23" w16cid:durableId="254171999">
    <w:abstractNumId w:val="0"/>
  </w:num>
  <w:num w:numId="24" w16cid:durableId="1397630556">
    <w:abstractNumId w:val="10"/>
  </w:num>
  <w:num w:numId="25" w16cid:durableId="134173340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1A2"/>
    <w:rsid w:val="000000BC"/>
    <w:rsid w:val="00000808"/>
    <w:rsid w:val="00004F73"/>
    <w:rsid w:val="000065A2"/>
    <w:rsid w:val="00010368"/>
    <w:rsid w:val="0001282F"/>
    <w:rsid w:val="00013147"/>
    <w:rsid w:val="0001636A"/>
    <w:rsid w:val="0001736F"/>
    <w:rsid w:val="00020C68"/>
    <w:rsid w:val="00023332"/>
    <w:rsid w:val="00025AD7"/>
    <w:rsid w:val="00026356"/>
    <w:rsid w:val="00026B82"/>
    <w:rsid w:val="0003217A"/>
    <w:rsid w:val="0003758B"/>
    <w:rsid w:val="00040042"/>
    <w:rsid w:val="0004175E"/>
    <w:rsid w:val="000424C2"/>
    <w:rsid w:val="00043AEA"/>
    <w:rsid w:val="000447FE"/>
    <w:rsid w:val="00052EEC"/>
    <w:rsid w:val="000554AB"/>
    <w:rsid w:val="0006387A"/>
    <w:rsid w:val="00070C27"/>
    <w:rsid w:val="0007125B"/>
    <w:rsid w:val="00073F8A"/>
    <w:rsid w:val="0008134C"/>
    <w:rsid w:val="000871AA"/>
    <w:rsid w:val="00087656"/>
    <w:rsid w:val="000917D4"/>
    <w:rsid w:val="000939EC"/>
    <w:rsid w:val="00095585"/>
    <w:rsid w:val="00095DF0"/>
    <w:rsid w:val="000A29C2"/>
    <w:rsid w:val="000A4486"/>
    <w:rsid w:val="000A4A81"/>
    <w:rsid w:val="000A59CE"/>
    <w:rsid w:val="000B2944"/>
    <w:rsid w:val="000B4A61"/>
    <w:rsid w:val="000B4BCF"/>
    <w:rsid w:val="000C0A1F"/>
    <w:rsid w:val="000C3BFC"/>
    <w:rsid w:val="000C7004"/>
    <w:rsid w:val="000E20D0"/>
    <w:rsid w:val="000E388A"/>
    <w:rsid w:val="000E4005"/>
    <w:rsid w:val="000E71A9"/>
    <w:rsid w:val="000F0BA8"/>
    <w:rsid w:val="000F0D33"/>
    <w:rsid w:val="000F35A5"/>
    <w:rsid w:val="000F4884"/>
    <w:rsid w:val="00100923"/>
    <w:rsid w:val="001013C7"/>
    <w:rsid w:val="001019D8"/>
    <w:rsid w:val="0010221A"/>
    <w:rsid w:val="0010246D"/>
    <w:rsid w:val="0010384D"/>
    <w:rsid w:val="00103A0C"/>
    <w:rsid w:val="00105C02"/>
    <w:rsid w:val="00112F4F"/>
    <w:rsid w:val="0011708D"/>
    <w:rsid w:val="0012070C"/>
    <w:rsid w:val="001207C4"/>
    <w:rsid w:val="00120A5C"/>
    <w:rsid w:val="00122D7A"/>
    <w:rsid w:val="00126844"/>
    <w:rsid w:val="0012796A"/>
    <w:rsid w:val="00131E3D"/>
    <w:rsid w:val="00132897"/>
    <w:rsid w:val="00132F6C"/>
    <w:rsid w:val="00136FC7"/>
    <w:rsid w:val="00137215"/>
    <w:rsid w:val="00140C2E"/>
    <w:rsid w:val="00141284"/>
    <w:rsid w:val="00141C26"/>
    <w:rsid w:val="001436B8"/>
    <w:rsid w:val="00143C66"/>
    <w:rsid w:val="00150973"/>
    <w:rsid w:val="00154E0A"/>
    <w:rsid w:val="001567A6"/>
    <w:rsid w:val="00157844"/>
    <w:rsid w:val="00160C67"/>
    <w:rsid w:val="001611CF"/>
    <w:rsid w:val="001629E9"/>
    <w:rsid w:val="001646D3"/>
    <w:rsid w:val="00167250"/>
    <w:rsid w:val="0017175C"/>
    <w:rsid w:val="001718B2"/>
    <w:rsid w:val="00172040"/>
    <w:rsid w:val="00172BDD"/>
    <w:rsid w:val="00174573"/>
    <w:rsid w:val="00175C1B"/>
    <w:rsid w:val="00175D31"/>
    <w:rsid w:val="00181FEE"/>
    <w:rsid w:val="001832C5"/>
    <w:rsid w:val="00184668"/>
    <w:rsid w:val="00193F0D"/>
    <w:rsid w:val="001A1EB4"/>
    <w:rsid w:val="001A36A2"/>
    <w:rsid w:val="001A5A00"/>
    <w:rsid w:val="001A5CE5"/>
    <w:rsid w:val="001A7A96"/>
    <w:rsid w:val="001B1029"/>
    <w:rsid w:val="001B156B"/>
    <w:rsid w:val="001B31A2"/>
    <w:rsid w:val="001B7A08"/>
    <w:rsid w:val="001C4B94"/>
    <w:rsid w:val="001D13D6"/>
    <w:rsid w:val="001D301F"/>
    <w:rsid w:val="001D3418"/>
    <w:rsid w:val="001D6401"/>
    <w:rsid w:val="001D6491"/>
    <w:rsid w:val="001E0F53"/>
    <w:rsid w:val="001E1D00"/>
    <w:rsid w:val="001F0B75"/>
    <w:rsid w:val="001F58F2"/>
    <w:rsid w:val="001F5C63"/>
    <w:rsid w:val="001F6D6C"/>
    <w:rsid w:val="00202AC1"/>
    <w:rsid w:val="00203745"/>
    <w:rsid w:val="00204C42"/>
    <w:rsid w:val="0020589F"/>
    <w:rsid w:val="0020605E"/>
    <w:rsid w:val="00206E08"/>
    <w:rsid w:val="00207FD5"/>
    <w:rsid w:val="002106EB"/>
    <w:rsid w:val="00210B4E"/>
    <w:rsid w:val="00215253"/>
    <w:rsid w:val="00216F7F"/>
    <w:rsid w:val="002171B4"/>
    <w:rsid w:val="00221506"/>
    <w:rsid w:val="002236F3"/>
    <w:rsid w:val="0022413D"/>
    <w:rsid w:val="00224858"/>
    <w:rsid w:val="0022780A"/>
    <w:rsid w:val="002315EF"/>
    <w:rsid w:val="00231B77"/>
    <w:rsid w:val="002374C1"/>
    <w:rsid w:val="00240099"/>
    <w:rsid w:val="00243488"/>
    <w:rsid w:val="0024710C"/>
    <w:rsid w:val="00247E9F"/>
    <w:rsid w:val="002535F8"/>
    <w:rsid w:val="00254866"/>
    <w:rsid w:val="0025520D"/>
    <w:rsid w:val="0026367F"/>
    <w:rsid w:val="00270950"/>
    <w:rsid w:val="00271629"/>
    <w:rsid w:val="002746AF"/>
    <w:rsid w:val="00277C19"/>
    <w:rsid w:val="00281A5B"/>
    <w:rsid w:val="00283CE1"/>
    <w:rsid w:val="00285371"/>
    <w:rsid w:val="00292100"/>
    <w:rsid w:val="00293F61"/>
    <w:rsid w:val="002A0506"/>
    <w:rsid w:val="002A30F0"/>
    <w:rsid w:val="002A451C"/>
    <w:rsid w:val="002B0CC3"/>
    <w:rsid w:val="002B13E6"/>
    <w:rsid w:val="002B26F3"/>
    <w:rsid w:val="002B6B9B"/>
    <w:rsid w:val="002B7ABA"/>
    <w:rsid w:val="002C0D84"/>
    <w:rsid w:val="002C42A4"/>
    <w:rsid w:val="002C7D85"/>
    <w:rsid w:val="002D17AF"/>
    <w:rsid w:val="002D2FD1"/>
    <w:rsid w:val="002D3256"/>
    <w:rsid w:val="002D5360"/>
    <w:rsid w:val="002E0AC0"/>
    <w:rsid w:val="002E364C"/>
    <w:rsid w:val="002E3E16"/>
    <w:rsid w:val="002E41DB"/>
    <w:rsid w:val="002E47CF"/>
    <w:rsid w:val="002E4ADA"/>
    <w:rsid w:val="002E6C12"/>
    <w:rsid w:val="002E71AE"/>
    <w:rsid w:val="002F0F01"/>
    <w:rsid w:val="002F15AA"/>
    <w:rsid w:val="002F25E7"/>
    <w:rsid w:val="002F27AB"/>
    <w:rsid w:val="002F31CB"/>
    <w:rsid w:val="002F4F66"/>
    <w:rsid w:val="002F5186"/>
    <w:rsid w:val="002F5CCD"/>
    <w:rsid w:val="00303354"/>
    <w:rsid w:val="00304796"/>
    <w:rsid w:val="003059F0"/>
    <w:rsid w:val="00310D6D"/>
    <w:rsid w:val="00311AF9"/>
    <w:rsid w:val="00312C36"/>
    <w:rsid w:val="00312DA0"/>
    <w:rsid w:val="00313075"/>
    <w:rsid w:val="00313527"/>
    <w:rsid w:val="00314AB3"/>
    <w:rsid w:val="003209C0"/>
    <w:rsid w:val="00322911"/>
    <w:rsid w:val="00322E0F"/>
    <w:rsid w:val="003237D2"/>
    <w:rsid w:val="003239A0"/>
    <w:rsid w:val="00324BC1"/>
    <w:rsid w:val="00327BE0"/>
    <w:rsid w:val="00332BEA"/>
    <w:rsid w:val="00334CCE"/>
    <w:rsid w:val="0033513C"/>
    <w:rsid w:val="00343508"/>
    <w:rsid w:val="00344364"/>
    <w:rsid w:val="003516CD"/>
    <w:rsid w:val="00356228"/>
    <w:rsid w:val="003567CF"/>
    <w:rsid w:val="00357D76"/>
    <w:rsid w:val="00360958"/>
    <w:rsid w:val="00365BBB"/>
    <w:rsid w:val="00371363"/>
    <w:rsid w:val="0037188D"/>
    <w:rsid w:val="0037251F"/>
    <w:rsid w:val="00372AF3"/>
    <w:rsid w:val="003736CE"/>
    <w:rsid w:val="0037674C"/>
    <w:rsid w:val="003806DE"/>
    <w:rsid w:val="00380E66"/>
    <w:rsid w:val="00385A83"/>
    <w:rsid w:val="00393037"/>
    <w:rsid w:val="00396505"/>
    <w:rsid w:val="003A366F"/>
    <w:rsid w:val="003A571D"/>
    <w:rsid w:val="003A71A3"/>
    <w:rsid w:val="003B3298"/>
    <w:rsid w:val="003B34DC"/>
    <w:rsid w:val="003B6176"/>
    <w:rsid w:val="003C0882"/>
    <w:rsid w:val="003C0EE4"/>
    <w:rsid w:val="003C19F1"/>
    <w:rsid w:val="003C34EB"/>
    <w:rsid w:val="003C6F49"/>
    <w:rsid w:val="003D0F30"/>
    <w:rsid w:val="003D1075"/>
    <w:rsid w:val="003E0D06"/>
    <w:rsid w:val="003E2A8B"/>
    <w:rsid w:val="003E34E1"/>
    <w:rsid w:val="003E50DE"/>
    <w:rsid w:val="003F0E50"/>
    <w:rsid w:val="003F525E"/>
    <w:rsid w:val="003F64D3"/>
    <w:rsid w:val="003F6BFF"/>
    <w:rsid w:val="003F718E"/>
    <w:rsid w:val="00410B35"/>
    <w:rsid w:val="0041209C"/>
    <w:rsid w:val="004140DA"/>
    <w:rsid w:val="00415E4A"/>
    <w:rsid w:val="0041695A"/>
    <w:rsid w:val="004210FE"/>
    <w:rsid w:val="00422B8D"/>
    <w:rsid w:val="00423E17"/>
    <w:rsid w:val="00424332"/>
    <w:rsid w:val="00424BB1"/>
    <w:rsid w:val="00426C13"/>
    <w:rsid w:val="0042741C"/>
    <w:rsid w:val="00430165"/>
    <w:rsid w:val="00433C19"/>
    <w:rsid w:val="00440296"/>
    <w:rsid w:val="00440AF2"/>
    <w:rsid w:val="00446BBE"/>
    <w:rsid w:val="00447858"/>
    <w:rsid w:val="00452026"/>
    <w:rsid w:val="00453AA7"/>
    <w:rsid w:val="0045442F"/>
    <w:rsid w:val="00454DDB"/>
    <w:rsid w:val="00457D8E"/>
    <w:rsid w:val="004621DE"/>
    <w:rsid w:val="00462935"/>
    <w:rsid w:val="00464A78"/>
    <w:rsid w:val="00464BA6"/>
    <w:rsid w:val="00464F15"/>
    <w:rsid w:val="00467DEB"/>
    <w:rsid w:val="0047294D"/>
    <w:rsid w:val="004758C0"/>
    <w:rsid w:val="004772E3"/>
    <w:rsid w:val="00480D78"/>
    <w:rsid w:val="00481942"/>
    <w:rsid w:val="00482C06"/>
    <w:rsid w:val="004906DF"/>
    <w:rsid w:val="004A314D"/>
    <w:rsid w:val="004B2B3C"/>
    <w:rsid w:val="004B2ED4"/>
    <w:rsid w:val="004B53D5"/>
    <w:rsid w:val="004B6D90"/>
    <w:rsid w:val="004B752E"/>
    <w:rsid w:val="004C6ED5"/>
    <w:rsid w:val="004D0B45"/>
    <w:rsid w:val="004D287C"/>
    <w:rsid w:val="004D42F6"/>
    <w:rsid w:val="004D5701"/>
    <w:rsid w:val="004E1068"/>
    <w:rsid w:val="004E6D5A"/>
    <w:rsid w:val="004E792C"/>
    <w:rsid w:val="004E7D3D"/>
    <w:rsid w:val="004F1D82"/>
    <w:rsid w:val="004F5B93"/>
    <w:rsid w:val="004F6C99"/>
    <w:rsid w:val="00502226"/>
    <w:rsid w:val="00505090"/>
    <w:rsid w:val="00505552"/>
    <w:rsid w:val="0051116A"/>
    <w:rsid w:val="00514494"/>
    <w:rsid w:val="00515CF8"/>
    <w:rsid w:val="0052055F"/>
    <w:rsid w:val="005210A7"/>
    <w:rsid w:val="0052263B"/>
    <w:rsid w:val="00522BA7"/>
    <w:rsid w:val="00527335"/>
    <w:rsid w:val="0052750B"/>
    <w:rsid w:val="00534525"/>
    <w:rsid w:val="00536AE5"/>
    <w:rsid w:val="005373B1"/>
    <w:rsid w:val="005420B9"/>
    <w:rsid w:val="00546DE0"/>
    <w:rsid w:val="00555414"/>
    <w:rsid w:val="00565D28"/>
    <w:rsid w:val="00567BBC"/>
    <w:rsid w:val="005743B1"/>
    <w:rsid w:val="005757AB"/>
    <w:rsid w:val="00577617"/>
    <w:rsid w:val="00581882"/>
    <w:rsid w:val="005838A4"/>
    <w:rsid w:val="005867DD"/>
    <w:rsid w:val="00587B59"/>
    <w:rsid w:val="0059040B"/>
    <w:rsid w:val="00592820"/>
    <w:rsid w:val="005946CB"/>
    <w:rsid w:val="005A0917"/>
    <w:rsid w:val="005A6700"/>
    <w:rsid w:val="005B2C61"/>
    <w:rsid w:val="005B375F"/>
    <w:rsid w:val="005B48A7"/>
    <w:rsid w:val="005B5351"/>
    <w:rsid w:val="005B6BF0"/>
    <w:rsid w:val="005B7655"/>
    <w:rsid w:val="005B7A60"/>
    <w:rsid w:val="005C08D4"/>
    <w:rsid w:val="005C13F6"/>
    <w:rsid w:val="005C55D3"/>
    <w:rsid w:val="005C7974"/>
    <w:rsid w:val="005D1E6D"/>
    <w:rsid w:val="005D72D9"/>
    <w:rsid w:val="005E73DC"/>
    <w:rsid w:val="005F12C0"/>
    <w:rsid w:val="005F34FA"/>
    <w:rsid w:val="005F4093"/>
    <w:rsid w:val="005F410B"/>
    <w:rsid w:val="005F5FBD"/>
    <w:rsid w:val="005F65CF"/>
    <w:rsid w:val="005F6DFA"/>
    <w:rsid w:val="005F79DD"/>
    <w:rsid w:val="006018B3"/>
    <w:rsid w:val="00604AA1"/>
    <w:rsid w:val="006056BF"/>
    <w:rsid w:val="00607FB0"/>
    <w:rsid w:val="00610AA0"/>
    <w:rsid w:val="00612C7E"/>
    <w:rsid w:val="00613EA5"/>
    <w:rsid w:val="006178F5"/>
    <w:rsid w:val="00623871"/>
    <w:rsid w:val="00624BDB"/>
    <w:rsid w:val="006320A6"/>
    <w:rsid w:val="00633EC7"/>
    <w:rsid w:val="006407EE"/>
    <w:rsid w:val="00643658"/>
    <w:rsid w:val="00644D0D"/>
    <w:rsid w:val="00652513"/>
    <w:rsid w:val="00654C23"/>
    <w:rsid w:val="00661A39"/>
    <w:rsid w:val="00661BEB"/>
    <w:rsid w:val="0066486B"/>
    <w:rsid w:val="00670E5A"/>
    <w:rsid w:val="006718FB"/>
    <w:rsid w:val="0067254E"/>
    <w:rsid w:val="00673195"/>
    <w:rsid w:val="00677DFA"/>
    <w:rsid w:val="0068308E"/>
    <w:rsid w:val="00684035"/>
    <w:rsid w:val="0068581B"/>
    <w:rsid w:val="00687F9E"/>
    <w:rsid w:val="006908E5"/>
    <w:rsid w:val="006928C7"/>
    <w:rsid w:val="00694272"/>
    <w:rsid w:val="0069584A"/>
    <w:rsid w:val="006A1907"/>
    <w:rsid w:val="006A4F53"/>
    <w:rsid w:val="006A601E"/>
    <w:rsid w:val="006B3695"/>
    <w:rsid w:val="006C25F0"/>
    <w:rsid w:val="006C2E88"/>
    <w:rsid w:val="006C5E7F"/>
    <w:rsid w:val="006C6ABA"/>
    <w:rsid w:val="006D4AC1"/>
    <w:rsid w:val="006D5F8A"/>
    <w:rsid w:val="006D73E2"/>
    <w:rsid w:val="006E078A"/>
    <w:rsid w:val="006E396E"/>
    <w:rsid w:val="006F1061"/>
    <w:rsid w:val="006F24D8"/>
    <w:rsid w:val="006F593C"/>
    <w:rsid w:val="006F65F4"/>
    <w:rsid w:val="006F7D8C"/>
    <w:rsid w:val="00706799"/>
    <w:rsid w:val="00711034"/>
    <w:rsid w:val="007147EF"/>
    <w:rsid w:val="00715DD5"/>
    <w:rsid w:val="00716DDB"/>
    <w:rsid w:val="007175FE"/>
    <w:rsid w:val="00721107"/>
    <w:rsid w:val="00722960"/>
    <w:rsid w:val="00722E07"/>
    <w:rsid w:val="00723585"/>
    <w:rsid w:val="00731112"/>
    <w:rsid w:val="00732AA6"/>
    <w:rsid w:val="007340AF"/>
    <w:rsid w:val="007359D8"/>
    <w:rsid w:val="00736076"/>
    <w:rsid w:val="00736FAF"/>
    <w:rsid w:val="007416D7"/>
    <w:rsid w:val="007421B1"/>
    <w:rsid w:val="0074397F"/>
    <w:rsid w:val="00744075"/>
    <w:rsid w:val="00745C76"/>
    <w:rsid w:val="00746C65"/>
    <w:rsid w:val="0074701B"/>
    <w:rsid w:val="00754DCF"/>
    <w:rsid w:val="0075785E"/>
    <w:rsid w:val="00760BC2"/>
    <w:rsid w:val="00761813"/>
    <w:rsid w:val="00762BFB"/>
    <w:rsid w:val="007659C4"/>
    <w:rsid w:val="00771934"/>
    <w:rsid w:val="00774991"/>
    <w:rsid w:val="00783A89"/>
    <w:rsid w:val="00784695"/>
    <w:rsid w:val="00791160"/>
    <w:rsid w:val="00791B7D"/>
    <w:rsid w:val="00792F68"/>
    <w:rsid w:val="00793D5E"/>
    <w:rsid w:val="00794727"/>
    <w:rsid w:val="00795422"/>
    <w:rsid w:val="00796D1C"/>
    <w:rsid w:val="007A0B99"/>
    <w:rsid w:val="007A49C3"/>
    <w:rsid w:val="007A50FD"/>
    <w:rsid w:val="007A6A4F"/>
    <w:rsid w:val="007B1AB1"/>
    <w:rsid w:val="007C0B0F"/>
    <w:rsid w:val="007C442B"/>
    <w:rsid w:val="007C7F40"/>
    <w:rsid w:val="007D14EC"/>
    <w:rsid w:val="007D2109"/>
    <w:rsid w:val="007D4A92"/>
    <w:rsid w:val="007D56F4"/>
    <w:rsid w:val="007D72A5"/>
    <w:rsid w:val="007E1BD6"/>
    <w:rsid w:val="007E2D59"/>
    <w:rsid w:val="007E3F89"/>
    <w:rsid w:val="007E4A18"/>
    <w:rsid w:val="007E4C88"/>
    <w:rsid w:val="007E6B65"/>
    <w:rsid w:val="007E6FB7"/>
    <w:rsid w:val="007E720C"/>
    <w:rsid w:val="007E7598"/>
    <w:rsid w:val="007E7D98"/>
    <w:rsid w:val="007F1D28"/>
    <w:rsid w:val="007F2B6B"/>
    <w:rsid w:val="007F3FB5"/>
    <w:rsid w:val="007F410F"/>
    <w:rsid w:val="007F430D"/>
    <w:rsid w:val="007F7813"/>
    <w:rsid w:val="008037CA"/>
    <w:rsid w:val="00806D1B"/>
    <w:rsid w:val="00813198"/>
    <w:rsid w:val="00813B82"/>
    <w:rsid w:val="008157DC"/>
    <w:rsid w:val="00816713"/>
    <w:rsid w:val="00817B73"/>
    <w:rsid w:val="008207CA"/>
    <w:rsid w:val="00820E45"/>
    <w:rsid w:val="00821D94"/>
    <w:rsid w:val="008225A9"/>
    <w:rsid w:val="00823AB5"/>
    <w:rsid w:val="0082691A"/>
    <w:rsid w:val="00826CEC"/>
    <w:rsid w:val="008307CA"/>
    <w:rsid w:val="00831937"/>
    <w:rsid w:val="008332B7"/>
    <w:rsid w:val="00834704"/>
    <w:rsid w:val="008362BA"/>
    <w:rsid w:val="00836358"/>
    <w:rsid w:val="00837261"/>
    <w:rsid w:val="00841B06"/>
    <w:rsid w:val="0084355C"/>
    <w:rsid w:val="00843F3E"/>
    <w:rsid w:val="008448FC"/>
    <w:rsid w:val="00851A1C"/>
    <w:rsid w:val="00854E52"/>
    <w:rsid w:val="0085742B"/>
    <w:rsid w:val="00865BD9"/>
    <w:rsid w:val="00867D07"/>
    <w:rsid w:val="00871BB9"/>
    <w:rsid w:val="00872AD8"/>
    <w:rsid w:val="00873682"/>
    <w:rsid w:val="008744F7"/>
    <w:rsid w:val="008759BB"/>
    <w:rsid w:val="008815AE"/>
    <w:rsid w:val="008827D3"/>
    <w:rsid w:val="00883F6A"/>
    <w:rsid w:val="00884527"/>
    <w:rsid w:val="00887ADC"/>
    <w:rsid w:val="00890386"/>
    <w:rsid w:val="00890AC5"/>
    <w:rsid w:val="0089312E"/>
    <w:rsid w:val="00893846"/>
    <w:rsid w:val="008A279E"/>
    <w:rsid w:val="008A3A83"/>
    <w:rsid w:val="008A5C7E"/>
    <w:rsid w:val="008B16C6"/>
    <w:rsid w:val="008B1872"/>
    <w:rsid w:val="008B1AD1"/>
    <w:rsid w:val="008B54BC"/>
    <w:rsid w:val="008B608C"/>
    <w:rsid w:val="008C2782"/>
    <w:rsid w:val="008C2F8B"/>
    <w:rsid w:val="008C3897"/>
    <w:rsid w:val="008C3F2F"/>
    <w:rsid w:val="008D1DB1"/>
    <w:rsid w:val="008D1E0C"/>
    <w:rsid w:val="008D1E50"/>
    <w:rsid w:val="008D3D8E"/>
    <w:rsid w:val="008D443B"/>
    <w:rsid w:val="008D45C3"/>
    <w:rsid w:val="008D4AAD"/>
    <w:rsid w:val="008D52EE"/>
    <w:rsid w:val="008D646F"/>
    <w:rsid w:val="008E2684"/>
    <w:rsid w:val="008E3619"/>
    <w:rsid w:val="008E547F"/>
    <w:rsid w:val="008F1A8E"/>
    <w:rsid w:val="008F3D1D"/>
    <w:rsid w:val="008F556F"/>
    <w:rsid w:val="008F5B87"/>
    <w:rsid w:val="00901B56"/>
    <w:rsid w:val="009026F7"/>
    <w:rsid w:val="00903B01"/>
    <w:rsid w:val="009041B7"/>
    <w:rsid w:val="00904893"/>
    <w:rsid w:val="00905F6A"/>
    <w:rsid w:val="00913257"/>
    <w:rsid w:val="0091672E"/>
    <w:rsid w:val="00917C2A"/>
    <w:rsid w:val="0092768C"/>
    <w:rsid w:val="00930056"/>
    <w:rsid w:val="00931E64"/>
    <w:rsid w:val="009326A3"/>
    <w:rsid w:val="009347A8"/>
    <w:rsid w:val="00934962"/>
    <w:rsid w:val="00936B26"/>
    <w:rsid w:val="00936B5D"/>
    <w:rsid w:val="0093784D"/>
    <w:rsid w:val="0095486E"/>
    <w:rsid w:val="009647F6"/>
    <w:rsid w:val="00964A48"/>
    <w:rsid w:val="00967AE9"/>
    <w:rsid w:val="00971740"/>
    <w:rsid w:val="0097261D"/>
    <w:rsid w:val="00975DA3"/>
    <w:rsid w:val="00984BE4"/>
    <w:rsid w:val="00986822"/>
    <w:rsid w:val="00990523"/>
    <w:rsid w:val="00993508"/>
    <w:rsid w:val="0099378D"/>
    <w:rsid w:val="00994F65"/>
    <w:rsid w:val="009A2537"/>
    <w:rsid w:val="009A367D"/>
    <w:rsid w:val="009A4D38"/>
    <w:rsid w:val="009A671C"/>
    <w:rsid w:val="009A68EC"/>
    <w:rsid w:val="009A6BD0"/>
    <w:rsid w:val="009B1661"/>
    <w:rsid w:val="009B2412"/>
    <w:rsid w:val="009B7A2A"/>
    <w:rsid w:val="009C1D53"/>
    <w:rsid w:val="009C4228"/>
    <w:rsid w:val="009C7AFD"/>
    <w:rsid w:val="009D3392"/>
    <w:rsid w:val="009D664D"/>
    <w:rsid w:val="009D7699"/>
    <w:rsid w:val="009E0561"/>
    <w:rsid w:val="009E6D50"/>
    <w:rsid w:val="009F49D5"/>
    <w:rsid w:val="009F4BA1"/>
    <w:rsid w:val="009F53C0"/>
    <w:rsid w:val="00A0072C"/>
    <w:rsid w:val="00A00B9A"/>
    <w:rsid w:val="00A01045"/>
    <w:rsid w:val="00A05DC4"/>
    <w:rsid w:val="00A06293"/>
    <w:rsid w:val="00A10196"/>
    <w:rsid w:val="00A1196C"/>
    <w:rsid w:val="00A1636D"/>
    <w:rsid w:val="00A16BD3"/>
    <w:rsid w:val="00A214AE"/>
    <w:rsid w:val="00A2155D"/>
    <w:rsid w:val="00A2204E"/>
    <w:rsid w:val="00A22674"/>
    <w:rsid w:val="00A2382C"/>
    <w:rsid w:val="00A2433A"/>
    <w:rsid w:val="00A24E18"/>
    <w:rsid w:val="00A327D2"/>
    <w:rsid w:val="00A37FE6"/>
    <w:rsid w:val="00A410FC"/>
    <w:rsid w:val="00A4352A"/>
    <w:rsid w:val="00A4386E"/>
    <w:rsid w:val="00A46910"/>
    <w:rsid w:val="00A55F64"/>
    <w:rsid w:val="00A56224"/>
    <w:rsid w:val="00A632F8"/>
    <w:rsid w:val="00A67936"/>
    <w:rsid w:val="00A70092"/>
    <w:rsid w:val="00A7094B"/>
    <w:rsid w:val="00A70B76"/>
    <w:rsid w:val="00A72360"/>
    <w:rsid w:val="00A74D26"/>
    <w:rsid w:val="00A75963"/>
    <w:rsid w:val="00A80DE5"/>
    <w:rsid w:val="00A81369"/>
    <w:rsid w:val="00A821DD"/>
    <w:rsid w:val="00A843D3"/>
    <w:rsid w:val="00A84580"/>
    <w:rsid w:val="00A90D71"/>
    <w:rsid w:val="00A932B8"/>
    <w:rsid w:val="00A95E5C"/>
    <w:rsid w:val="00A9767C"/>
    <w:rsid w:val="00AA270F"/>
    <w:rsid w:val="00AA6A60"/>
    <w:rsid w:val="00AB0477"/>
    <w:rsid w:val="00AB1CE6"/>
    <w:rsid w:val="00AB6BBA"/>
    <w:rsid w:val="00AB7321"/>
    <w:rsid w:val="00AB7B95"/>
    <w:rsid w:val="00AC0A5D"/>
    <w:rsid w:val="00AC1668"/>
    <w:rsid w:val="00AC1786"/>
    <w:rsid w:val="00AC4F47"/>
    <w:rsid w:val="00AD0C59"/>
    <w:rsid w:val="00AD33DE"/>
    <w:rsid w:val="00AD6BA1"/>
    <w:rsid w:val="00AE0443"/>
    <w:rsid w:val="00AE35CA"/>
    <w:rsid w:val="00AE56B6"/>
    <w:rsid w:val="00AE75E6"/>
    <w:rsid w:val="00AE783E"/>
    <w:rsid w:val="00AE79E1"/>
    <w:rsid w:val="00AF0548"/>
    <w:rsid w:val="00AF4C77"/>
    <w:rsid w:val="00B0064E"/>
    <w:rsid w:val="00B0085D"/>
    <w:rsid w:val="00B01A7B"/>
    <w:rsid w:val="00B066A9"/>
    <w:rsid w:val="00B06C3E"/>
    <w:rsid w:val="00B06C50"/>
    <w:rsid w:val="00B07267"/>
    <w:rsid w:val="00B0744B"/>
    <w:rsid w:val="00B07E7C"/>
    <w:rsid w:val="00B15EC3"/>
    <w:rsid w:val="00B173B5"/>
    <w:rsid w:val="00B2029D"/>
    <w:rsid w:val="00B22364"/>
    <w:rsid w:val="00B240F1"/>
    <w:rsid w:val="00B24270"/>
    <w:rsid w:val="00B258F6"/>
    <w:rsid w:val="00B25D8F"/>
    <w:rsid w:val="00B3037C"/>
    <w:rsid w:val="00B37B52"/>
    <w:rsid w:val="00B405EF"/>
    <w:rsid w:val="00B41736"/>
    <w:rsid w:val="00B423B7"/>
    <w:rsid w:val="00B52057"/>
    <w:rsid w:val="00B53C2B"/>
    <w:rsid w:val="00B54D21"/>
    <w:rsid w:val="00B54EE5"/>
    <w:rsid w:val="00B562CC"/>
    <w:rsid w:val="00B56807"/>
    <w:rsid w:val="00B6111B"/>
    <w:rsid w:val="00B66AF4"/>
    <w:rsid w:val="00B728A7"/>
    <w:rsid w:val="00B757D4"/>
    <w:rsid w:val="00B7632F"/>
    <w:rsid w:val="00B800A2"/>
    <w:rsid w:val="00B80596"/>
    <w:rsid w:val="00B84467"/>
    <w:rsid w:val="00B84527"/>
    <w:rsid w:val="00B84ABA"/>
    <w:rsid w:val="00B878B7"/>
    <w:rsid w:val="00B918D2"/>
    <w:rsid w:val="00B92519"/>
    <w:rsid w:val="00B93539"/>
    <w:rsid w:val="00B9412C"/>
    <w:rsid w:val="00B95123"/>
    <w:rsid w:val="00BA0D37"/>
    <w:rsid w:val="00BA1152"/>
    <w:rsid w:val="00BA42D1"/>
    <w:rsid w:val="00BA4690"/>
    <w:rsid w:val="00BA4FA8"/>
    <w:rsid w:val="00BA65F2"/>
    <w:rsid w:val="00BB0F43"/>
    <w:rsid w:val="00BB1FFA"/>
    <w:rsid w:val="00BB3CD8"/>
    <w:rsid w:val="00BB518F"/>
    <w:rsid w:val="00BB56F7"/>
    <w:rsid w:val="00BB6015"/>
    <w:rsid w:val="00BB637F"/>
    <w:rsid w:val="00BC100D"/>
    <w:rsid w:val="00BC2C38"/>
    <w:rsid w:val="00BC79F2"/>
    <w:rsid w:val="00BD3677"/>
    <w:rsid w:val="00BD6559"/>
    <w:rsid w:val="00BF27C3"/>
    <w:rsid w:val="00BF2867"/>
    <w:rsid w:val="00BF3EFE"/>
    <w:rsid w:val="00BF6783"/>
    <w:rsid w:val="00BF75E7"/>
    <w:rsid w:val="00C07B72"/>
    <w:rsid w:val="00C11D13"/>
    <w:rsid w:val="00C1529B"/>
    <w:rsid w:val="00C171E0"/>
    <w:rsid w:val="00C17E93"/>
    <w:rsid w:val="00C25A4E"/>
    <w:rsid w:val="00C25DBA"/>
    <w:rsid w:val="00C27801"/>
    <w:rsid w:val="00C27C0C"/>
    <w:rsid w:val="00C336A1"/>
    <w:rsid w:val="00C342BB"/>
    <w:rsid w:val="00C3623D"/>
    <w:rsid w:val="00C40C88"/>
    <w:rsid w:val="00C41567"/>
    <w:rsid w:val="00C5050A"/>
    <w:rsid w:val="00C566DA"/>
    <w:rsid w:val="00C63008"/>
    <w:rsid w:val="00C639BC"/>
    <w:rsid w:val="00C65991"/>
    <w:rsid w:val="00C72902"/>
    <w:rsid w:val="00C74D07"/>
    <w:rsid w:val="00C753FF"/>
    <w:rsid w:val="00C83E5F"/>
    <w:rsid w:val="00C85874"/>
    <w:rsid w:val="00C865A2"/>
    <w:rsid w:val="00C91D0B"/>
    <w:rsid w:val="00C96026"/>
    <w:rsid w:val="00C96086"/>
    <w:rsid w:val="00C96C38"/>
    <w:rsid w:val="00CA042E"/>
    <w:rsid w:val="00CA6A19"/>
    <w:rsid w:val="00CB164C"/>
    <w:rsid w:val="00CB39BC"/>
    <w:rsid w:val="00CB6CB8"/>
    <w:rsid w:val="00CC0995"/>
    <w:rsid w:val="00CC29AB"/>
    <w:rsid w:val="00CC4483"/>
    <w:rsid w:val="00CC5B87"/>
    <w:rsid w:val="00CC6C01"/>
    <w:rsid w:val="00CC777A"/>
    <w:rsid w:val="00CD12F1"/>
    <w:rsid w:val="00CD4805"/>
    <w:rsid w:val="00CD4D1F"/>
    <w:rsid w:val="00CD5051"/>
    <w:rsid w:val="00CE1C5E"/>
    <w:rsid w:val="00CE358A"/>
    <w:rsid w:val="00CE3D6B"/>
    <w:rsid w:val="00CE42E1"/>
    <w:rsid w:val="00CF2B95"/>
    <w:rsid w:val="00CF4FA3"/>
    <w:rsid w:val="00D00AFF"/>
    <w:rsid w:val="00D020C5"/>
    <w:rsid w:val="00D04D9D"/>
    <w:rsid w:val="00D10859"/>
    <w:rsid w:val="00D10B9D"/>
    <w:rsid w:val="00D10C33"/>
    <w:rsid w:val="00D15D1F"/>
    <w:rsid w:val="00D17774"/>
    <w:rsid w:val="00D17BC6"/>
    <w:rsid w:val="00D208A9"/>
    <w:rsid w:val="00D21924"/>
    <w:rsid w:val="00D21EFF"/>
    <w:rsid w:val="00D26D82"/>
    <w:rsid w:val="00D2798F"/>
    <w:rsid w:val="00D27C9F"/>
    <w:rsid w:val="00D30094"/>
    <w:rsid w:val="00D31DC1"/>
    <w:rsid w:val="00D32FD4"/>
    <w:rsid w:val="00D332E4"/>
    <w:rsid w:val="00D40788"/>
    <w:rsid w:val="00D42C9C"/>
    <w:rsid w:val="00D44E77"/>
    <w:rsid w:val="00D505BD"/>
    <w:rsid w:val="00D50A88"/>
    <w:rsid w:val="00D51A77"/>
    <w:rsid w:val="00D605AC"/>
    <w:rsid w:val="00D61EF6"/>
    <w:rsid w:val="00D6662B"/>
    <w:rsid w:val="00D67F21"/>
    <w:rsid w:val="00D722D5"/>
    <w:rsid w:val="00D72842"/>
    <w:rsid w:val="00D75CBB"/>
    <w:rsid w:val="00D75D72"/>
    <w:rsid w:val="00D76C5A"/>
    <w:rsid w:val="00D80928"/>
    <w:rsid w:val="00D80E59"/>
    <w:rsid w:val="00D81602"/>
    <w:rsid w:val="00D816F8"/>
    <w:rsid w:val="00D8325E"/>
    <w:rsid w:val="00D83B13"/>
    <w:rsid w:val="00D87BED"/>
    <w:rsid w:val="00D915C0"/>
    <w:rsid w:val="00D91D5D"/>
    <w:rsid w:val="00D92D15"/>
    <w:rsid w:val="00D962DF"/>
    <w:rsid w:val="00D96AC0"/>
    <w:rsid w:val="00DA2301"/>
    <w:rsid w:val="00DA51DB"/>
    <w:rsid w:val="00DA7C4E"/>
    <w:rsid w:val="00DA7DE9"/>
    <w:rsid w:val="00DC2166"/>
    <w:rsid w:val="00DC3265"/>
    <w:rsid w:val="00DC371E"/>
    <w:rsid w:val="00DC587A"/>
    <w:rsid w:val="00DC6E01"/>
    <w:rsid w:val="00DC73AD"/>
    <w:rsid w:val="00DC73F7"/>
    <w:rsid w:val="00DD3194"/>
    <w:rsid w:val="00DD3779"/>
    <w:rsid w:val="00DD6B16"/>
    <w:rsid w:val="00DD6F80"/>
    <w:rsid w:val="00DD7D90"/>
    <w:rsid w:val="00DE1629"/>
    <w:rsid w:val="00DE2782"/>
    <w:rsid w:val="00DE4D41"/>
    <w:rsid w:val="00DF0E42"/>
    <w:rsid w:val="00DF26DA"/>
    <w:rsid w:val="00DF65F3"/>
    <w:rsid w:val="00E00252"/>
    <w:rsid w:val="00E022FE"/>
    <w:rsid w:val="00E023BB"/>
    <w:rsid w:val="00E05742"/>
    <w:rsid w:val="00E05D85"/>
    <w:rsid w:val="00E14EB4"/>
    <w:rsid w:val="00E15016"/>
    <w:rsid w:val="00E16976"/>
    <w:rsid w:val="00E224D4"/>
    <w:rsid w:val="00E238F9"/>
    <w:rsid w:val="00E303B4"/>
    <w:rsid w:val="00E30A83"/>
    <w:rsid w:val="00E3450E"/>
    <w:rsid w:val="00E36249"/>
    <w:rsid w:val="00E419D0"/>
    <w:rsid w:val="00E46CE0"/>
    <w:rsid w:val="00E53D14"/>
    <w:rsid w:val="00E54E02"/>
    <w:rsid w:val="00E55DC0"/>
    <w:rsid w:val="00E5655F"/>
    <w:rsid w:val="00E60B98"/>
    <w:rsid w:val="00E61292"/>
    <w:rsid w:val="00E63F31"/>
    <w:rsid w:val="00E64054"/>
    <w:rsid w:val="00E64C9E"/>
    <w:rsid w:val="00E73E97"/>
    <w:rsid w:val="00E76957"/>
    <w:rsid w:val="00E8156B"/>
    <w:rsid w:val="00E81955"/>
    <w:rsid w:val="00E81CFC"/>
    <w:rsid w:val="00E84C27"/>
    <w:rsid w:val="00E97A4A"/>
    <w:rsid w:val="00E97B5D"/>
    <w:rsid w:val="00EA007C"/>
    <w:rsid w:val="00EB0357"/>
    <w:rsid w:val="00EB37EF"/>
    <w:rsid w:val="00EB4B44"/>
    <w:rsid w:val="00EC1CB2"/>
    <w:rsid w:val="00EC2671"/>
    <w:rsid w:val="00EC4582"/>
    <w:rsid w:val="00ED0B1E"/>
    <w:rsid w:val="00ED134E"/>
    <w:rsid w:val="00ED4AFA"/>
    <w:rsid w:val="00ED51D5"/>
    <w:rsid w:val="00ED58F0"/>
    <w:rsid w:val="00EE174A"/>
    <w:rsid w:val="00EE43D0"/>
    <w:rsid w:val="00EF35AD"/>
    <w:rsid w:val="00EF38DA"/>
    <w:rsid w:val="00EF6280"/>
    <w:rsid w:val="00F00A52"/>
    <w:rsid w:val="00F01681"/>
    <w:rsid w:val="00F02DC1"/>
    <w:rsid w:val="00F033D2"/>
    <w:rsid w:val="00F038A7"/>
    <w:rsid w:val="00F0479A"/>
    <w:rsid w:val="00F07E1C"/>
    <w:rsid w:val="00F10EFA"/>
    <w:rsid w:val="00F149C0"/>
    <w:rsid w:val="00F17C9E"/>
    <w:rsid w:val="00F2422F"/>
    <w:rsid w:val="00F26740"/>
    <w:rsid w:val="00F26B87"/>
    <w:rsid w:val="00F2716D"/>
    <w:rsid w:val="00F304C5"/>
    <w:rsid w:val="00F30B9A"/>
    <w:rsid w:val="00F324C6"/>
    <w:rsid w:val="00F3423F"/>
    <w:rsid w:val="00F425E8"/>
    <w:rsid w:val="00F4434A"/>
    <w:rsid w:val="00F45FDB"/>
    <w:rsid w:val="00F504F4"/>
    <w:rsid w:val="00F51052"/>
    <w:rsid w:val="00F51550"/>
    <w:rsid w:val="00F51770"/>
    <w:rsid w:val="00F52176"/>
    <w:rsid w:val="00F52D22"/>
    <w:rsid w:val="00F54AFD"/>
    <w:rsid w:val="00F61305"/>
    <w:rsid w:val="00F6153F"/>
    <w:rsid w:val="00F65BC5"/>
    <w:rsid w:val="00F66011"/>
    <w:rsid w:val="00F6705B"/>
    <w:rsid w:val="00F72E0A"/>
    <w:rsid w:val="00F7327C"/>
    <w:rsid w:val="00F73FCC"/>
    <w:rsid w:val="00F761DE"/>
    <w:rsid w:val="00F77861"/>
    <w:rsid w:val="00F77AA9"/>
    <w:rsid w:val="00F80201"/>
    <w:rsid w:val="00F80847"/>
    <w:rsid w:val="00F83C9A"/>
    <w:rsid w:val="00F87316"/>
    <w:rsid w:val="00F904AB"/>
    <w:rsid w:val="00F92BCD"/>
    <w:rsid w:val="00F95A60"/>
    <w:rsid w:val="00F96911"/>
    <w:rsid w:val="00FA0374"/>
    <w:rsid w:val="00FA297D"/>
    <w:rsid w:val="00FA2E76"/>
    <w:rsid w:val="00FA4849"/>
    <w:rsid w:val="00FA4E77"/>
    <w:rsid w:val="00FA60ED"/>
    <w:rsid w:val="00FA72D7"/>
    <w:rsid w:val="00FA7C0B"/>
    <w:rsid w:val="00FB186D"/>
    <w:rsid w:val="00FB2D39"/>
    <w:rsid w:val="00FB383D"/>
    <w:rsid w:val="00FC0950"/>
    <w:rsid w:val="00FC11B5"/>
    <w:rsid w:val="00FC56CC"/>
    <w:rsid w:val="00FC72A4"/>
    <w:rsid w:val="00FC79D1"/>
    <w:rsid w:val="00FD18B7"/>
    <w:rsid w:val="00FD3470"/>
    <w:rsid w:val="00FD5E83"/>
    <w:rsid w:val="00FD63FF"/>
    <w:rsid w:val="00FD6469"/>
    <w:rsid w:val="00FD7469"/>
    <w:rsid w:val="00FD7C72"/>
    <w:rsid w:val="00FE7308"/>
    <w:rsid w:val="00FF6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48B0C"/>
  <w15:chartTrackingRefBased/>
  <w15:docId w15:val="{C3BA7BA6-0FC4-46DC-BB66-1910368C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LT"/>
    <w:qFormat/>
    <w:rsid w:val="00CE1C5E"/>
    <w:rPr>
      <w:rFonts w:ascii="Arial" w:hAnsi="Arial"/>
      <w:color w:val="53EBFF" w:themeColor="text1" w:themeTint="80"/>
    </w:rPr>
  </w:style>
  <w:style w:type="paragraph" w:styleId="Heading1">
    <w:name w:val="heading 1"/>
    <w:basedOn w:val="Normal"/>
    <w:next w:val="Normal"/>
    <w:link w:val="Heading1Char"/>
    <w:uiPriority w:val="9"/>
    <w:qFormat/>
    <w:rsid w:val="00A327D2"/>
    <w:pPr>
      <w:keepNext/>
      <w:keepLines/>
      <w:spacing w:before="240" w:after="0"/>
      <w:outlineLvl w:val="0"/>
    </w:pPr>
    <w:rPr>
      <w:rFonts w:ascii="Montserrat" w:eastAsiaTheme="majorEastAsia" w:hAnsi="Montserrat" w:cstheme="majorBidi"/>
      <w:b/>
      <w:color w:val="0095A8" w:themeColor="accen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1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1A2"/>
  </w:style>
  <w:style w:type="paragraph" w:styleId="Footer">
    <w:name w:val="footer"/>
    <w:basedOn w:val="Normal"/>
    <w:link w:val="FooterChar"/>
    <w:uiPriority w:val="99"/>
    <w:unhideWhenUsed/>
    <w:rsid w:val="001B31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1A2"/>
  </w:style>
  <w:style w:type="paragraph" w:styleId="Title">
    <w:name w:val="Title"/>
    <w:basedOn w:val="Normal"/>
    <w:next w:val="Normal"/>
    <w:link w:val="TitleChar"/>
    <w:uiPriority w:val="10"/>
    <w:qFormat/>
    <w:rsid w:val="00CE1C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C5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871AA"/>
    <w:pPr>
      <w:ind w:left="720"/>
      <w:contextualSpacing/>
    </w:pPr>
  </w:style>
  <w:style w:type="paragraph" w:styleId="BodyText">
    <w:name w:val="Body Text"/>
    <w:basedOn w:val="Normal"/>
    <w:link w:val="BodyTextChar"/>
    <w:uiPriority w:val="1"/>
    <w:qFormat/>
    <w:rsid w:val="00FA7C0B"/>
    <w:pPr>
      <w:widowControl w:val="0"/>
      <w:autoSpaceDE w:val="0"/>
      <w:autoSpaceDN w:val="0"/>
      <w:spacing w:after="0" w:line="240" w:lineRule="auto"/>
    </w:pPr>
    <w:rPr>
      <w:rFonts w:ascii="Montserrat" w:eastAsia="Montserrat" w:hAnsi="Montserrat" w:cs="Montserrat"/>
      <w:b/>
      <w:bCs/>
      <w:color w:val="auto"/>
      <w:sz w:val="20"/>
      <w:szCs w:val="20"/>
      <w:lang w:val="en-US"/>
    </w:rPr>
  </w:style>
  <w:style w:type="character" w:customStyle="1" w:styleId="BodyTextChar">
    <w:name w:val="Body Text Char"/>
    <w:basedOn w:val="DefaultParagraphFont"/>
    <w:link w:val="BodyText"/>
    <w:uiPriority w:val="1"/>
    <w:rsid w:val="00FA7C0B"/>
    <w:rPr>
      <w:rFonts w:ascii="Montserrat" w:eastAsia="Montserrat" w:hAnsi="Montserrat" w:cs="Montserrat"/>
      <w:b/>
      <w:bCs/>
      <w:sz w:val="20"/>
      <w:szCs w:val="20"/>
      <w:lang w:val="en-US"/>
    </w:rPr>
  </w:style>
  <w:style w:type="table" w:styleId="TableGrid">
    <w:name w:val="Table Grid"/>
    <w:basedOn w:val="TableNormal"/>
    <w:uiPriority w:val="39"/>
    <w:rsid w:val="00C96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4866"/>
    <w:rPr>
      <w:color w:val="0000FF"/>
      <w:u w:val="single"/>
    </w:rPr>
  </w:style>
  <w:style w:type="character" w:customStyle="1" w:styleId="Heading1Char">
    <w:name w:val="Heading 1 Char"/>
    <w:basedOn w:val="DefaultParagraphFont"/>
    <w:link w:val="Heading1"/>
    <w:uiPriority w:val="9"/>
    <w:rsid w:val="00A327D2"/>
    <w:rPr>
      <w:rFonts w:ascii="Montserrat" w:eastAsiaTheme="majorEastAsia" w:hAnsi="Montserrat" w:cstheme="majorBidi"/>
      <w:b/>
      <w:color w:val="0095A8" w:themeColor="accent1"/>
      <w:sz w:val="28"/>
      <w:szCs w:val="32"/>
    </w:rPr>
  </w:style>
  <w:style w:type="paragraph" w:styleId="TOCHeading">
    <w:name w:val="TOC Heading"/>
    <w:basedOn w:val="Heading1"/>
    <w:next w:val="Normal"/>
    <w:uiPriority w:val="39"/>
    <w:unhideWhenUsed/>
    <w:qFormat/>
    <w:rsid w:val="00A70092"/>
    <w:pPr>
      <w:outlineLvl w:val="9"/>
    </w:pPr>
    <w:rPr>
      <w:lang w:val="en-US"/>
    </w:rPr>
  </w:style>
  <w:style w:type="character" w:styleId="UnresolvedMention">
    <w:name w:val="Unresolved Mention"/>
    <w:basedOn w:val="DefaultParagraphFont"/>
    <w:uiPriority w:val="99"/>
    <w:semiHidden/>
    <w:unhideWhenUsed/>
    <w:rsid w:val="00EF6280"/>
    <w:rPr>
      <w:color w:val="605E5C"/>
      <w:shd w:val="clear" w:color="auto" w:fill="E1DFDD"/>
    </w:rPr>
  </w:style>
  <w:style w:type="paragraph" w:styleId="Subtitle">
    <w:name w:val="Subtitle"/>
    <w:basedOn w:val="Normal"/>
    <w:next w:val="Normal"/>
    <w:link w:val="SubtitleChar"/>
    <w:uiPriority w:val="11"/>
    <w:qFormat/>
    <w:rsid w:val="00DA51DB"/>
    <w:pPr>
      <w:numPr>
        <w:ilvl w:val="1"/>
      </w:numPr>
    </w:pPr>
    <w:rPr>
      <w:rFonts w:ascii="Montserrat" w:eastAsiaTheme="minorEastAsia" w:hAnsi="Montserrat"/>
      <w:b/>
      <w:color w:val="313435" w:themeColor="text2" w:themeShade="80"/>
      <w:spacing w:val="15"/>
    </w:rPr>
  </w:style>
  <w:style w:type="character" w:customStyle="1" w:styleId="SubtitleChar">
    <w:name w:val="Subtitle Char"/>
    <w:basedOn w:val="DefaultParagraphFont"/>
    <w:link w:val="Subtitle"/>
    <w:uiPriority w:val="11"/>
    <w:rsid w:val="00DA51DB"/>
    <w:rPr>
      <w:rFonts w:ascii="Montserrat" w:eastAsiaTheme="minorEastAsia" w:hAnsi="Montserrat"/>
      <w:b/>
      <w:color w:val="313435" w:themeColor="text2" w:themeShade="80"/>
      <w:spacing w:val="15"/>
    </w:rPr>
  </w:style>
  <w:style w:type="paragraph" w:styleId="TOC1">
    <w:name w:val="toc 1"/>
    <w:basedOn w:val="Normal"/>
    <w:next w:val="Normal"/>
    <w:autoRedefine/>
    <w:uiPriority w:val="39"/>
    <w:unhideWhenUsed/>
    <w:rsid w:val="007421B1"/>
    <w:pPr>
      <w:tabs>
        <w:tab w:val="right" w:leader="dot" w:pos="9016"/>
      </w:tabs>
      <w:spacing w:after="100"/>
    </w:pPr>
  </w:style>
  <w:style w:type="paragraph" w:styleId="TOC2">
    <w:name w:val="toc 2"/>
    <w:basedOn w:val="Normal"/>
    <w:next w:val="Normal"/>
    <w:autoRedefine/>
    <w:uiPriority w:val="39"/>
    <w:unhideWhenUsed/>
    <w:rsid w:val="00F3423F"/>
    <w:pPr>
      <w:spacing w:after="100"/>
      <w:ind w:left="220"/>
    </w:pPr>
    <w:rPr>
      <w:rFonts w:asciiTheme="minorHAnsi" w:eastAsiaTheme="minorEastAsia" w:hAnsiTheme="minorHAnsi" w:cs="Times New Roman"/>
      <w:color w:val="auto"/>
      <w:lang w:val="en-US"/>
    </w:rPr>
  </w:style>
  <w:style w:type="paragraph" w:styleId="TOC3">
    <w:name w:val="toc 3"/>
    <w:basedOn w:val="Normal"/>
    <w:next w:val="Normal"/>
    <w:autoRedefine/>
    <w:uiPriority w:val="39"/>
    <w:unhideWhenUsed/>
    <w:rsid w:val="00F3423F"/>
    <w:pPr>
      <w:spacing w:after="100"/>
      <w:ind w:left="440"/>
    </w:pPr>
    <w:rPr>
      <w:rFonts w:asciiTheme="minorHAnsi" w:eastAsiaTheme="minorEastAsia" w:hAnsiTheme="minorHAnsi" w:cs="Times New Roman"/>
      <w:color w:val="auto"/>
      <w:lang w:val="en-US"/>
    </w:rPr>
  </w:style>
  <w:style w:type="paragraph" w:customStyle="1" w:styleId="BoldSubHeader">
    <w:name w:val="Bold Sub Header"/>
    <w:basedOn w:val="NoSpacing"/>
    <w:link w:val="BoldSubHeaderChar"/>
    <w:autoRedefine/>
    <w:qFormat/>
    <w:rsid w:val="0008134C"/>
    <w:rPr>
      <w:rFonts w:ascii="Montserrat" w:eastAsia="Calibri" w:hAnsi="Montserrat" w:cs="Calibri"/>
      <w:b/>
      <w:color w:val="0095A8" w:themeColor="accent1"/>
    </w:rPr>
  </w:style>
  <w:style w:type="character" w:customStyle="1" w:styleId="BoldSubHeaderChar">
    <w:name w:val="Bold Sub Header Char"/>
    <w:basedOn w:val="DefaultParagraphFont"/>
    <w:link w:val="BoldSubHeader"/>
    <w:rsid w:val="0008134C"/>
    <w:rPr>
      <w:rFonts w:ascii="Montserrat" w:eastAsia="Calibri" w:hAnsi="Montserrat" w:cs="Calibri"/>
      <w:b/>
      <w:color w:val="0095A8" w:themeColor="accent1"/>
    </w:rPr>
  </w:style>
  <w:style w:type="paragraph" w:styleId="NoSpacing">
    <w:name w:val="No Spacing"/>
    <w:uiPriority w:val="1"/>
    <w:qFormat/>
    <w:rsid w:val="0008134C"/>
    <w:pPr>
      <w:spacing w:after="0" w:line="240" w:lineRule="auto"/>
    </w:pPr>
    <w:rPr>
      <w:rFonts w:ascii="Arial" w:hAnsi="Arial"/>
      <w:color w:val="53EBFF" w:themeColor="text1" w:themeTint="80"/>
    </w:rPr>
  </w:style>
  <w:style w:type="character" w:styleId="CommentReference">
    <w:name w:val="annotation reference"/>
    <w:basedOn w:val="DefaultParagraphFont"/>
    <w:uiPriority w:val="99"/>
    <w:semiHidden/>
    <w:unhideWhenUsed/>
    <w:rsid w:val="0052055F"/>
    <w:rPr>
      <w:sz w:val="16"/>
      <w:szCs w:val="16"/>
    </w:rPr>
  </w:style>
  <w:style w:type="paragraph" w:styleId="CommentText">
    <w:name w:val="annotation text"/>
    <w:basedOn w:val="Normal"/>
    <w:link w:val="CommentTextChar"/>
    <w:uiPriority w:val="99"/>
    <w:unhideWhenUsed/>
    <w:rsid w:val="0052055F"/>
    <w:pPr>
      <w:spacing w:line="240" w:lineRule="auto"/>
    </w:pPr>
    <w:rPr>
      <w:sz w:val="20"/>
      <w:szCs w:val="20"/>
    </w:rPr>
  </w:style>
  <w:style w:type="character" w:customStyle="1" w:styleId="CommentTextChar">
    <w:name w:val="Comment Text Char"/>
    <w:basedOn w:val="DefaultParagraphFont"/>
    <w:link w:val="CommentText"/>
    <w:uiPriority w:val="99"/>
    <w:rsid w:val="0052055F"/>
    <w:rPr>
      <w:rFonts w:ascii="Arial" w:hAnsi="Arial"/>
      <w:color w:val="53EBFF" w:themeColor="text1" w:themeTint="80"/>
      <w:sz w:val="20"/>
      <w:szCs w:val="20"/>
    </w:rPr>
  </w:style>
  <w:style w:type="paragraph" w:styleId="CommentSubject">
    <w:name w:val="annotation subject"/>
    <w:basedOn w:val="CommentText"/>
    <w:next w:val="CommentText"/>
    <w:link w:val="CommentSubjectChar"/>
    <w:uiPriority w:val="99"/>
    <w:semiHidden/>
    <w:unhideWhenUsed/>
    <w:rsid w:val="0052055F"/>
    <w:rPr>
      <w:b/>
      <w:bCs/>
    </w:rPr>
  </w:style>
  <w:style w:type="character" w:customStyle="1" w:styleId="CommentSubjectChar">
    <w:name w:val="Comment Subject Char"/>
    <w:basedOn w:val="CommentTextChar"/>
    <w:link w:val="CommentSubject"/>
    <w:uiPriority w:val="99"/>
    <w:semiHidden/>
    <w:rsid w:val="0052055F"/>
    <w:rPr>
      <w:rFonts w:ascii="Arial" w:hAnsi="Arial"/>
      <w:b/>
      <w:bCs/>
      <w:color w:val="53EBFF" w:themeColor="text1" w:themeTint="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91258">
      <w:bodyDiv w:val="1"/>
      <w:marLeft w:val="0"/>
      <w:marRight w:val="0"/>
      <w:marTop w:val="0"/>
      <w:marBottom w:val="0"/>
      <w:divBdr>
        <w:top w:val="none" w:sz="0" w:space="0" w:color="auto"/>
        <w:left w:val="none" w:sz="0" w:space="0" w:color="auto"/>
        <w:bottom w:val="none" w:sz="0" w:space="0" w:color="auto"/>
        <w:right w:val="none" w:sz="0" w:space="0" w:color="auto"/>
      </w:divBdr>
    </w:div>
    <w:div w:id="96826854">
      <w:bodyDiv w:val="1"/>
      <w:marLeft w:val="0"/>
      <w:marRight w:val="0"/>
      <w:marTop w:val="0"/>
      <w:marBottom w:val="0"/>
      <w:divBdr>
        <w:top w:val="none" w:sz="0" w:space="0" w:color="auto"/>
        <w:left w:val="none" w:sz="0" w:space="0" w:color="auto"/>
        <w:bottom w:val="none" w:sz="0" w:space="0" w:color="auto"/>
        <w:right w:val="none" w:sz="0" w:space="0" w:color="auto"/>
      </w:divBdr>
    </w:div>
    <w:div w:id="135688129">
      <w:bodyDiv w:val="1"/>
      <w:marLeft w:val="0"/>
      <w:marRight w:val="0"/>
      <w:marTop w:val="0"/>
      <w:marBottom w:val="0"/>
      <w:divBdr>
        <w:top w:val="none" w:sz="0" w:space="0" w:color="auto"/>
        <w:left w:val="none" w:sz="0" w:space="0" w:color="auto"/>
        <w:bottom w:val="none" w:sz="0" w:space="0" w:color="auto"/>
        <w:right w:val="none" w:sz="0" w:space="0" w:color="auto"/>
      </w:divBdr>
    </w:div>
    <w:div w:id="214899850">
      <w:bodyDiv w:val="1"/>
      <w:marLeft w:val="0"/>
      <w:marRight w:val="0"/>
      <w:marTop w:val="0"/>
      <w:marBottom w:val="0"/>
      <w:divBdr>
        <w:top w:val="none" w:sz="0" w:space="0" w:color="auto"/>
        <w:left w:val="none" w:sz="0" w:space="0" w:color="auto"/>
        <w:bottom w:val="none" w:sz="0" w:space="0" w:color="auto"/>
        <w:right w:val="none" w:sz="0" w:space="0" w:color="auto"/>
      </w:divBdr>
    </w:div>
    <w:div w:id="227229301">
      <w:bodyDiv w:val="1"/>
      <w:marLeft w:val="0"/>
      <w:marRight w:val="0"/>
      <w:marTop w:val="0"/>
      <w:marBottom w:val="0"/>
      <w:divBdr>
        <w:top w:val="none" w:sz="0" w:space="0" w:color="auto"/>
        <w:left w:val="none" w:sz="0" w:space="0" w:color="auto"/>
        <w:bottom w:val="none" w:sz="0" w:space="0" w:color="auto"/>
        <w:right w:val="none" w:sz="0" w:space="0" w:color="auto"/>
      </w:divBdr>
    </w:div>
    <w:div w:id="266473821">
      <w:bodyDiv w:val="1"/>
      <w:marLeft w:val="0"/>
      <w:marRight w:val="0"/>
      <w:marTop w:val="0"/>
      <w:marBottom w:val="0"/>
      <w:divBdr>
        <w:top w:val="none" w:sz="0" w:space="0" w:color="auto"/>
        <w:left w:val="none" w:sz="0" w:space="0" w:color="auto"/>
        <w:bottom w:val="none" w:sz="0" w:space="0" w:color="auto"/>
        <w:right w:val="none" w:sz="0" w:space="0" w:color="auto"/>
      </w:divBdr>
    </w:div>
    <w:div w:id="284165720">
      <w:bodyDiv w:val="1"/>
      <w:marLeft w:val="0"/>
      <w:marRight w:val="0"/>
      <w:marTop w:val="0"/>
      <w:marBottom w:val="0"/>
      <w:divBdr>
        <w:top w:val="none" w:sz="0" w:space="0" w:color="auto"/>
        <w:left w:val="none" w:sz="0" w:space="0" w:color="auto"/>
        <w:bottom w:val="none" w:sz="0" w:space="0" w:color="auto"/>
        <w:right w:val="none" w:sz="0" w:space="0" w:color="auto"/>
      </w:divBdr>
    </w:div>
    <w:div w:id="338510906">
      <w:bodyDiv w:val="1"/>
      <w:marLeft w:val="0"/>
      <w:marRight w:val="0"/>
      <w:marTop w:val="0"/>
      <w:marBottom w:val="0"/>
      <w:divBdr>
        <w:top w:val="none" w:sz="0" w:space="0" w:color="auto"/>
        <w:left w:val="none" w:sz="0" w:space="0" w:color="auto"/>
        <w:bottom w:val="none" w:sz="0" w:space="0" w:color="auto"/>
        <w:right w:val="none" w:sz="0" w:space="0" w:color="auto"/>
      </w:divBdr>
    </w:div>
    <w:div w:id="384912588">
      <w:bodyDiv w:val="1"/>
      <w:marLeft w:val="0"/>
      <w:marRight w:val="0"/>
      <w:marTop w:val="0"/>
      <w:marBottom w:val="0"/>
      <w:divBdr>
        <w:top w:val="none" w:sz="0" w:space="0" w:color="auto"/>
        <w:left w:val="none" w:sz="0" w:space="0" w:color="auto"/>
        <w:bottom w:val="none" w:sz="0" w:space="0" w:color="auto"/>
        <w:right w:val="none" w:sz="0" w:space="0" w:color="auto"/>
      </w:divBdr>
    </w:div>
    <w:div w:id="495003177">
      <w:bodyDiv w:val="1"/>
      <w:marLeft w:val="0"/>
      <w:marRight w:val="0"/>
      <w:marTop w:val="0"/>
      <w:marBottom w:val="0"/>
      <w:divBdr>
        <w:top w:val="none" w:sz="0" w:space="0" w:color="auto"/>
        <w:left w:val="none" w:sz="0" w:space="0" w:color="auto"/>
        <w:bottom w:val="none" w:sz="0" w:space="0" w:color="auto"/>
        <w:right w:val="none" w:sz="0" w:space="0" w:color="auto"/>
      </w:divBdr>
    </w:div>
    <w:div w:id="601650718">
      <w:bodyDiv w:val="1"/>
      <w:marLeft w:val="0"/>
      <w:marRight w:val="0"/>
      <w:marTop w:val="0"/>
      <w:marBottom w:val="0"/>
      <w:divBdr>
        <w:top w:val="none" w:sz="0" w:space="0" w:color="auto"/>
        <w:left w:val="none" w:sz="0" w:space="0" w:color="auto"/>
        <w:bottom w:val="none" w:sz="0" w:space="0" w:color="auto"/>
        <w:right w:val="none" w:sz="0" w:space="0" w:color="auto"/>
      </w:divBdr>
    </w:div>
    <w:div w:id="633947946">
      <w:bodyDiv w:val="1"/>
      <w:marLeft w:val="0"/>
      <w:marRight w:val="0"/>
      <w:marTop w:val="0"/>
      <w:marBottom w:val="0"/>
      <w:divBdr>
        <w:top w:val="none" w:sz="0" w:space="0" w:color="auto"/>
        <w:left w:val="none" w:sz="0" w:space="0" w:color="auto"/>
        <w:bottom w:val="none" w:sz="0" w:space="0" w:color="auto"/>
        <w:right w:val="none" w:sz="0" w:space="0" w:color="auto"/>
      </w:divBdr>
    </w:div>
    <w:div w:id="659624008">
      <w:bodyDiv w:val="1"/>
      <w:marLeft w:val="0"/>
      <w:marRight w:val="0"/>
      <w:marTop w:val="0"/>
      <w:marBottom w:val="0"/>
      <w:divBdr>
        <w:top w:val="none" w:sz="0" w:space="0" w:color="auto"/>
        <w:left w:val="none" w:sz="0" w:space="0" w:color="auto"/>
        <w:bottom w:val="none" w:sz="0" w:space="0" w:color="auto"/>
        <w:right w:val="none" w:sz="0" w:space="0" w:color="auto"/>
      </w:divBdr>
    </w:div>
    <w:div w:id="700711571">
      <w:bodyDiv w:val="1"/>
      <w:marLeft w:val="0"/>
      <w:marRight w:val="0"/>
      <w:marTop w:val="0"/>
      <w:marBottom w:val="0"/>
      <w:divBdr>
        <w:top w:val="none" w:sz="0" w:space="0" w:color="auto"/>
        <w:left w:val="none" w:sz="0" w:space="0" w:color="auto"/>
        <w:bottom w:val="none" w:sz="0" w:space="0" w:color="auto"/>
        <w:right w:val="none" w:sz="0" w:space="0" w:color="auto"/>
      </w:divBdr>
    </w:div>
    <w:div w:id="738787949">
      <w:bodyDiv w:val="1"/>
      <w:marLeft w:val="0"/>
      <w:marRight w:val="0"/>
      <w:marTop w:val="0"/>
      <w:marBottom w:val="0"/>
      <w:divBdr>
        <w:top w:val="none" w:sz="0" w:space="0" w:color="auto"/>
        <w:left w:val="none" w:sz="0" w:space="0" w:color="auto"/>
        <w:bottom w:val="none" w:sz="0" w:space="0" w:color="auto"/>
        <w:right w:val="none" w:sz="0" w:space="0" w:color="auto"/>
      </w:divBdr>
    </w:div>
    <w:div w:id="993337257">
      <w:bodyDiv w:val="1"/>
      <w:marLeft w:val="0"/>
      <w:marRight w:val="0"/>
      <w:marTop w:val="0"/>
      <w:marBottom w:val="0"/>
      <w:divBdr>
        <w:top w:val="none" w:sz="0" w:space="0" w:color="auto"/>
        <w:left w:val="none" w:sz="0" w:space="0" w:color="auto"/>
        <w:bottom w:val="none" w:sz="0" w:space="0" w:color="auto"/>
        <w:right w:val="none" w:sz="0" w:space="0" w:color="auto"/>
      </w:divBdr>
    </w:div>
    <w:div w:id="1021395395">
      <w:bodyDiv w:val="1"/>
      <w:marLeft w:val="0"/>
      <w:marRight w:val="0"/>
      <w:marTop w:val="0"/>
      <w:marBottom w:val="0"/>
      <w:divBdr>
        <w:top w:val="none" w:sz="0" w:space="0" w:color="auto"/>
        <w:left w:val="none" w:sz="0" w:space="0" w:color="auto"/>
        <w:bottom w:val="none" w:sz="0" w:space="0" w:color="auto"/>
        <w:right w:val="none" w:sz="0" w:space="0" w:color="auto"/>
      </w:divBdr>
    </w:div>
    <w:div w:id="1042290833">
      <w:bodyDiv w:val="1"/>
      <w:marLeft w:val="0"/>
      <w:marRight w:val="0"/>
      <w:marTop w:val="0"/>
      <w:marBottom w:val="0"/>
      <w:divBdr>
        <w:top w:val="none" w:sz="0" w:space="0" w:color="auto"/>
        <w:left w:val="none" w:sz="0" w:space="0" w:color="auto"/>
        <w:bottom w:val="none" w:sz="0" w:space="0" w:color="auto"/>
        <w:right w:val="none" w:sz="0" w:space="0" w:color="auto"/>
      </w:divBdr>
    </w:div>
    <w:div w:id="1142311232">
      <w:bodyDiv w:val="1"/>
      <w:marLeft w:val="0"/>
      <w:marRight w:val="0"/>
      <w:marTop w:val="0"/>
      <w:marBottom w:val="0"/>
      <w:divBdr>
        <w:top w:val="none" w:sz="0" w:space="0" w:color="auto"/>
        <w:left w:val="none" w:sz="0" w:space="0" w:color="auto"/>
        <w:bottom w:val="none" w:sz="0" w:space="0" w:color="auto"/>
        <w:right w:val="none" w:sz="0" w:space="0" w:color="auto"/>
      </w:divBdr>
    </w:div>
    <w:div w:id="1232961153">
      <w:bodyDiv w:val="1"/>
      <w:marLeft w:val="0"/>
      <w:marRight w:val="0"/>
      <w:marTop w:val="0"/>
      <w:marBottom w:val="0"/>
      <w:divBdr>
        <w:top w:val="none" w:sz="0" w:space="0" w:color="auto"/>
        <w:left w:val="none" w:sz="0" w:space="0" w:color="auto"/>
        <w:bottom w:val="none" w:sz="0" w:space="0" w:color="auto"/>
        <w:right w:val="none" w:sz="0" w:space="0" w:color="auto"/>
      </w:divBdr>
    </w:div>
    <w:div w:id="1348142745">
      <w:bodyDiv w:val="1"/>
      <w:marLeft w:val="0"/>
      <w:marRight w:val="0"/>
      <w:marTop w:val="0"/>
      <w:marBottom w:val="0"/>
      <w:divBdr>
        <w:top w:val="none" w:sz="0" w:space="0" w:color="auto"/>
        <w:left w:val="none" w:sz="0" w:space="0" w:color="auto"/>
        <w:bottom w:val="none" w:sz="0" w:space="0" w:color="auto"/>
        <w:right w:val="none" w:sz="0" w:space="0" w:color="auto"/>
      </w:divBdr>
    </w:div>
    <w:div w:id="1385249475">
      <w:bodyDiv w:val="1"/>
      <w:marLeft w:val="0"/>
      <w:marRight w:val="0"/>
      <w:marTop w:val="0"/>
      <w:marBottom w:val="0"/>
      <w:divBdr>
        <w:top w:val="none" w:sz="0" w:space="0" w:color="auto"/>
        <w:left w:val="none" w:sz="0" w:space="0" w:color="auto"/>
        <w:bottom w:val="none" w:sz="0" w:space="0" w:color="auto"/>
        <w:right w:val="none" w:sz="0" w:space="0" w:color="auto"/>
      </w:divBdr>
    </w:div>
    <w:div w:id="1497840262">
      <w:bodyDiv w:val="1"/>
      <w:marLeft w:val="0"/>
      <w:marRight w:val="0"/>
      <w:marTop w:val="0"/>
      <w:marBottom w:val="0"/>
      <w:divBdr>
        <w:top w:val="none" w:sz="0" w:space="0" w:color="auto"/>
        <w:left w:val="none" w:sz="0" w:space="0" w:color="auto"/>
        <w:bottom w:val="none" w:sz="0" w:space="0" w:color="auto"/>
        <w:right w:val="none" w:sz="0" w:space="0" w:color="auto"/>
      </w:divBdr>
    </w:div>
    <w:div w:id="1556812062">
      <w:bodyDiv w:val="1"/>
      <w:marLeft w:val="0"/>
      <w:marRight w:val="0"/>
      <w:marTop w:val="0"/>
      <w:marBottom w:val="0"/>
      <w:divBdr>
        <w:top w:val="none" w:sz="0" w:space="0" w:color="auto"/>
        <w:left w:val="none" w:sz="0" w:space="0" w:color="auto"/>
        <w:bottom w:val="none" w:sz="0" w:space="0" w:color="auto"/>
        <w:right w:val="none" w:sz="0" w:space="0" w:color="auto"/>
      </w:divBdr>
    </w:div>
    <w:div w:id="1652326245">
      <w:bodyDiv w:val="1"/>
      <w:marLeft w:val="0"/>
      <w:marRight w:val="0"/>
      <w:marTop w:val="0"/>
      <w:marBottom w:val="0"/>
      <w:divBdr>
        <w:top w:val="none" w:sz="0" w:space="0" w:color="auto"/>
        <w:left w:val="none" w:sz="0" w:space="0" w:color="auto"/>
        <w:bottom w:val="none" w:sz="0" w:space="0" w:color="auto"/>
        <w:right w:val="none" w:sz="0" w:space="0" w:color="auto"/>
      </w:divBdr>
    </w:div>
    <w:div w:id="1663002988">
      <w:bodyDiv w:val="1"/>
      <w:marLeft w:val="0"/>
      <w:marRight w:val="0"/>
      <w:marTop w:val="0"/>
      <w:marBottom w:val="0"/>
      <w:divBdr>
        <w:top w:val="none" w:sz="0" w:space="0" w:color="auto"/>
        <w:left w:val="none" w:sz="0" w:space="0" w:color="auto"/>
        <w:bottom w:val="none" w:sz="0" w:space="0" w:color="auto"/>
        <w:right w:val="none" w:sz="0" w:space="0" w:color="auto"/>
      </w:divBdr>
    </w:div>
    <w:div w:id="1820656698">
      <w:bodyDiv w:val="1"/>
      <w:marLeft w:val="0"/>
      <w:marRight w:val="0"/>
      <w:marTop w:val="0"/>
      <w:marBottom w:val="0"/>
      <w:divBdr>
        <w:top w:val="none" w:sz="0" w:space="0" w:color="auto"/>
        <w:left w:val="none" w:sz="0" w:space="0" w:color="auto"/>
        <w:bottom w:val="none" w:sz="0" w:space="0" w:color="auto"/>
        <w:right w:val="none" w:sz="0" w:space="0" w:color="auto"/>
      </w:divBdr>
    </w:div>
    <w:div w:id="1830900191">
      <w:bodyDiv w:val="1"/>
      <w:marLeft w:val="0"/>
      <w:marRight w:val="0"/>
      <w:marTop w:val="0"/>
      <w:marBottom w:val="0"/>
      <w:divBdr>
        <w:top w:val="none" w:sz="0" w:space="0" w:color="auto"/>
        <w:left w:val="none" w:sz="0" w:space="0" w:color="auto"/>
        <w:bottom w:val="none" w:sz="0" w:space="0" w:color="auto"/>
        <w:right w:val="none" w:sz="0" w:space="0" w:color="auto"/>
      </w:divBdr>
    </w:div>
    <w:div w:id="1849053871">
      <w:bodyDiv w:val="1"/>
      <w:marLeft w:val="0"/>
      <w:marRight w:val="0"/>
      <w:marTop w:val="0"/>
      <w:marBottom w:val="0"/>
      <w:divBdr>
        <w:top w:val="none" w:sz="0" w:space="0" w:color="auto"/>
        <w:left w:val="none" w:sz="0" w:space="0" w:color="auto"/>
        <w:bottom w:val="none" w:sz="0" w:space="0" w:color="auto"/>
        <w:right w:val="none" w:sz="0" w:space="0" w:color="auto"/>
      </w:divBdr>
    </w:div>
    <w:div w:id="1941834778">
      <w:bodyDiv w:val="1"/>
      <w:marLeft w:val="0"/>
      <w:marRight w:val="0"/>
      <w:marTop w:val="0"/>
      <w:marBottom w:val="0"/>
      <w:divBdr>
        <w:top w:val="none" w:sz="0" w:space="0" w:color="auto"/>
        <w:left w:val="none" w:sz="0" w:space="0" w:color="auto"/>
        <w:bottom w:val="none" w:sz="0" w:space="0" w:color="auto"/>
        <w:right w:val="none" w:sz="0" w:space="0" w:color="auto"/>
      </w:divBdr>
    </w:div>
    <w:div w:id="2069836773">
      <w:bodyDiv w:val="1"/>
      <w:marLeft w:val="0"/>
      <w:marRight w:val="0"/>
      <w:marTop w:val="0"/>
      <w:marBottom w:val="0"/>
      <w:divBdr>
        <w:top w:val="none" w:sz="0" w:space="0" w:color="auto"/>
        <w:left w:val="none" w:sz="0" w:space="0" w:color="auto"/>
        <w:bottom w:val="none" w:sz="0" w:space="0" w:color="auto"/>
        <w:right w:val="none" w:sz="0" w:space="0" w:color="auto"/>
      </w:divBdr>
    </w:div>
    <w:div w:id="213555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rgbClr val="0095A8"/>
      </a:dk1>
      <a:lt1>
        <a:srgbClr val="A01B78"/>
      </a:lt1>
      <a:dk2>
        <a:srgbClr val="63686A"/>
      </a:dk2>
      <a:lt2>
        <a:srgbClr val="AAAAA9"/>
      </a:lt2>
      <a:accent1>
        <a:srgbClr val="0095A8"/>
      </a:accent1>
      <a:accent2>
        <a:srgbClr val="A01B78"/>
      </a:accent2>
      <a:accent3>
        <a:srgbClr val="63686A"/>
      </a:accent3>
      <a:accent4>
        <a:srgbClr val="AAAAA9"/>
      </a:accent4>
      <a:accent5>
        <a:srgbClr val="EA560D"/>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7455282C0E4E4DA2E78A82AAEC670B" ma:contentTypeVersion="12" ma:contentTypeDescription="Create a new document." ma:contentTypeScope="" ma:versionID="4fce427ed8da1fa45659aa67e266ff9f">
  <xsd:schema xmlns:xsd="http://www.w3.org/2001/XMLSchema" xmlns:xs="http://www.w3.org/2001/XMLSchema" xmlns:p="http://schemas.microsoft.com/office/2006/metadata/properties" xmlns:ns2="8d13607d-f481-4640-b5ab-78fab2397fbb" xmlns:ns3="ef7beef8-22cf-4460-a8a3-b6a42814af76" targetNamespace="http://schemas.microsoft.com/office/2006/metadata/properties" ma:root="true" ma:fieldsID="a632f22af98c56ef6f438e46583e4138" ns2:_="" ns3:_="">
    <xsd:import namespace="8d13607d-f481-4640-b5ab-78fab2397fbb"/>
    <xsd:import namespace="ef7beef8-22cf-4460-a8a3-b6a42814af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3607d-f481-4640-b5ab-78fab2397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9c3bfdc-08ba-479f-a8a1-afd8532e060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beef8-22cf-4460-a8a3-b6a42814af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13607d-f481-4640-b5ab-78fab2397fb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D7F74F-94AA-4DED-A96E-D6C60585E5CD}"/>
</file>

<file path=customXml/itemProps2.xml><?xml version="1.0" encoding="utf-8"?>
<ds:datastoreItem xmlns:ds="http://schemas.openxmlformats.org/officeDocument/2006/customXml" ds:itemID="{5A284E70-E728-4CEA-B720-D915DAD66A96}">
  <ds:schemaRefs>
    <ds:schemaRef ds:uri="http://schemas.openxmlformats.org/officeDocument/2006/bibliography"/>
  </ds:schemaRefs>
</ds:datastoreItem>
</file>

<file path=customXml/itemProps3.xml><?xml version="1.0" encoding="utf-8"?>
<ds:datastoreItem xmlns:ds="http://schemas.openxmlformats.org/officeDocument/2006/customXml" ds:itemID="{34DEA201-61C0-430F-A27F-930EA89C3949}">
  <ds:schemaRefs>
    <ds:schemaRef ds:uri="http://purl.org/dc/terms/"/>
    <ds:schemaRef ds:uri="0ad38c4c-0475-45fc-b416-cd9a129285ec"/>
    <ds:schemaRef ds:uri="504ec878-2757-4bc6-a966-891700710ef1"/>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5AEE65F9-DF68-411D-A77F-AA1221765D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2251</Words>
  <Characters>12833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 Kaur</dc:creator>
  <cp:keywords/>
  <dc:description/>
  <cp:lastModifiedBy>Jeremy Masson</cp:lastModifiedBy>
  <cp:revision>2</cp:revision>
  <cp:lastPrinted>2024-06-26T10:22:00Z</cp:lastPrinted>
  <dcterms:created xsi:type="dcterms:W3CDTF">2024-11-25T10:19:00Z</dcterms:created>
  <dcterms:modified xsi:type="dcterms:W3CDTF">2024-11-25T10:19:00Z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0x0101001C7455282C0E4E4DA2E78A82AAEC670B</vt:lpwstr>
  </property>
  <property fmtid="{D5CDD505-2E9C-101B-9397-08002B2CF9AE}" pid="3" name="Order">
    <vt:r8>1100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