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77B9B" w14:textId="3EBD9538" w:rsidR="00203842" w:rsidRPr="0077029A" w:rsidRDefault="00203842">
      <w:pPr>
        <w:rPr>
          <w:rFonts w:cs="Arial"/>
        </w:rPr>
      </w:pPr>
    </w:p>
    <w:p w14:paraId="111EB579" w14:textId="77777777" w:rsidR="00CA6BC7" w:rsidRDefault="00CA6BC7" w:rsidP="00CA6BC7">
      <w:pPr>
        <w:spacing w:after="120"/>
        <w:ind w:right="-46"/>
        <w:rPr>
          <w:rFonts w:cs="Arial"/>
          <w:color w:val="63686A" w:themeColor="accent3"/>
        </w:rPr>
      </w:pPr>
      <w:r>
        <w:rPr>
          <w:rFonts w:cs="Arial"/>
          <w:color w:val="63686A" w:themeColor="accent3"/>
        </w:rPr>
        <w:t>Ascend Learning Trust</w:t>
      </w:r>
    </w:p>
    <w:p w14:paraId="6224ADBC" w14:textId="3815CB14" w:rsidR="00CA6BC7" w:rsidRPr="00C17E93" w:rsidRDefault="00CA6BC7" w:rsidP="00CA6BC7">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Cyber Security Policy</w:t>
      </w:r>
    </w:p>
    <w:p w14:paraId="3429E9C7" w14:textId="77777777" w:rsidR="00CA6BC7" w:rsidRPr="00A05DC4" w:rsidRDefault="00CA6BC7" w:rsidP="00CA6BC7">
      <w:pPr>
        <w:spacing w:after="0"/>
        <w:ind w:right="-46"/>
        <w:rPr>
          <w:color w:val="63686A" w:themeColor="accent3"/>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CA6BC7" w14:paraId="737F6C13" w14:textId="77777777" w:rsidTr="00CB71FE">
        <w:trPr>
          <w:trHeight w:val="349"/>
        </w:trPr>
        <w:tc>
          <w:tcPr>
            <w:tcW w:w="3597" w:type="dxa"/>
          </w:tcPr>
          <w:p w14:paraId="46FA4106" w14:textId="77777777" w:rsidR="00CA6BC7" w:rsidRDefault="00CA6BC7" w:rsidP="00CB71FE">
            <w:pPr>
              <w:ind w:right="-46"/>
              <w:rPr>
                <w:color w:val="63686A" w:themeColor="accent3"/>
              </w:rPr>
            </w:pPr>
            <w:r>
              <w:rPr>
                <w:color w:val="63686A" w:themeColor="accent3"/>
              </w:rPr>
              <w:t>Policy Owner:</w:t>
            </w:r>
          </w:p>
        </w:tc>
        <w:tc>
          <w:tcPr>
            <w:tcW w:w="5554" w:type="dxa"/>
          </w:tcPr>
          <w:p w14:paraId="099D52D5" w14:textId="2921DE58" w:rsidR="00CA6BC7" w:rsidRDefault="006F5AE5" w:rsidP="00CB71FE">
            <w:pPr>
              <w:ind w:right="-46"/>
              <w:rPr>
                <w:color w:val="63686A" w:themeColor="accent3"/>
              </w:rPr>
            </w:pPr>
            <w:r>
              <w:rPr>
                <w:color w:val="63686A" w:themeColor="accent3"/>
              </w:rPr>
              <w:t>Head of IT</w:t>
            </w:r>
          </w:p>
        </w:tc>
      </w:tr>
      <w:tr w:rsidR="00CA6BC7" w14:paraId="5FEAB88A" w14:textId="77777777" w:rsidTr="00CB71FE">
        <w:trPr>
          <w:trHeight w:val="349"/>
        </w:trPr>
        <w:tc>
          <w:tcPr>
            <w:tcW w:w="3597" w:type="dxa"/>
          </w:tcPr>
          <w:p w14:paraId="7A6205AB" w14:textId="77777777" w:rsidR="00CA6BC7" w:rsidRDefault="00CA6BC7" w:rsidP="00CB71FE">
            <w:pPr>
              <w:ind w:right="-46"/>
              <w:rPr>
                <w:color w:val="63686A" w:themeColor="accent3"/>
              </w:rPr>
            </w:pPr>
            <w:r>
              <w:rPr>
                <w:color w:val="63686A" w:themeColor="accent3"/>
              </w:rPr>
              <w:t>Date of issue:</w:t>
            </w:r>
          </w:p>
        </w:tc>
        <w:tc>
          <w:tcPr>
            <w:tcW w:w="5554" w:type="dxa"/>
          </w:tcPr>
          <w:p w14:paraId="1D805933" w14:textId="77777777" w:rsidR="00CA6BC7" w:rsidRDefault="00CA6BC7" w:rsidP="00CB71FE">
            <w:pPr>
              <w:ind w:right="-46"/>
              <w:rPr>
                <w:color w:val="63686A" w:themeColor="accent3"/>
              </w:rPr>
            </w:pPr>
            <w:r>
              <w:rPr>
                <w:color w:val="63686A" w:themeColor="accent3"/>
              </w:rPr>
              <w:t>November 2024</w:t>
            </w:r>
          </w:p>
        </w:tc>
      </w:tr>
      <w:tr w:rsidR="00CA6BC7" w14:paraId="2CA6A3D9" w14:textId="77777777" w:rsidTr="00CB71FE">
        <w:trPr>
          <w:trHeight w:val="349"/>
        </w:trPr>
        <w:tc>
          <w:tcPr>
            <w:tcW w:w="3597" w:type="dxa"/>
          </w:tcPr>
          <w:p w14:paraId="4AB67D1E" w14:textId="77777777" w:rsidR="00CA6BC7" w:rsidRDefault="00CA6BC7" w:rsidP="00CB71FE">
            <w:pPr>
              <w:ind w:right="-46"/>
              <w:rPr>
                <w:color w:val="63686A" w:themeColor="accent3"/>
              </w:rPr>
            </w:pPr>
            <w:r>
              <w:rPr>
                <w:color w:val="63686A" w:themeColor="accent3"/>
              </w:rPr>
              <w:t xml:space="preserve">Policy Level: </w:t>
            </w:r>
          </w:p>
        </w:tc>
        <w:tc>
          <w:tcPr>
            <w:tcW w:w="5554" w:type="dxa"/>
          </w:tcPr>
          <w:p w14:paraId="55EAD2D2" w14:textId="77777777" w:rsidR="00CA6BC7" w:rsidRDefault="00CA6BC7" w:rsidP="00CB71FE">
            <w:pPr>
              <w:ind w:right="-46"/>
              <w:rPr>
                <w:color w:val="63686A" w:themeColor="accent3"/>
              </w:rPr>
            </w:pPr>
            <w:r>
              <w:rPr>
                <w:color w:val="63686A" w:themeColor="accent3"/>
              </w:rPr>
              <w:t xml:space="preserve">Tier 1 </w:t>
            </w:r>
          </w:p>
        </w:tc>
      </w:tr>
      <w:tr w:rsidR="00CA6BC7" w14:paraId="6E4F5521" w14:textId="77777777" w:rsidTr="00CB71FE">
        <w:trPr>
          <w:trHeight w:val="349"/>
        </w:trPr>
        <w:tc>
          <w:tcPr>
            <w:tcW w:w="3597" w:type="dxa"/>
          </w:tcPr>
          <w:p w14:paraId="0FE88258" w14:textId="77777777" w:rsidR="00CA6BC7" w:rsidRDefault="00CA6BC7" w:rsidP="00CB71FE">
            <w:pPr>
              <w:ind w:right="-46"/>
              <w:rPr>
                <w:color w:val="63686A" w:themeColor="accent3"/>
              </w:rPr>
            </w:pPr>
            <w:r>
              <w:rPr>
                <w:color w:val="63686A" w:themeColor="accent3"/>
              </w:rPr>
              <w:t xml:space="preserve">Approved by: </w:t>
            </w:r>
          </w:p>
        </w:tc>
        <w:tc>
          <w:tcPr>
            <w:tcW w:w="5554" w:type="dxa"/>
          </w:tcPr>
          <w:p w14:paraId="65DD1A85" w14:textId="60C49DC6" w:rsidR="00CA6BC7" w:rsidRDefault="006F5AE5" w:rsidP="00CB71FE">
            <w:pPr>
              <w:ind w:right="-46"/>
              <w:rPr>
                <w:color w:val="63686A" w:themeColor="accent3"/>
              </w:rPr>
            </w:pPr>
            <w:r>
              <w:rPr>
                <w:color w:val="63686A" w:themeColor="accent3"/>
              </w:rPr>
              <w:t>Full Trust Board</w:t>
            </w:r>
          </w:p>
        </w:tc>
      </w:tr>
      <w:tr w:rsidR="00CA6BC7" w14:paraId="55772731" w14:textId="77777777" w:rsidTr="00CB71FE">
        <w:trPr>
          <w:trHeight w:val="330"/>
        </w:trPr>
        <w:tc>
          <w:tcPr>
            <w:tcW w:w="3597" w:type="dxa"/>
          </w:tcPr>
          <w:p w14:paraId="7481B3A5" w14:textId="77777777" w:rsidR="00CA6BC7" w:rsidRDefault="00CA6BC7" w:rsidP="00CB71FE">
            <w:pPr>
              <w:ind w:right="-46"/>
              <w:rPr>
                <w:color w:val="63686A" w:themeColor="accent3"/>
              </w:rPr>
            </w:pPr>
            <w:r>
              <w:rPr>
                <w:color w:val="63686A" w:themeColor="accent3"/>
              </w:rPr>
              <w:t>Next Review:</w:t>
            </w:r>
          </w:p>
        </w:tc>
        <w:tc>
          <w:tcPr>
            <w:tcW w:w="5554" w:type="dxa"/>
          </w:tcPr>
          <w:p w14:paraId="2ED5A712" w14:textId="77777777" w:rsidR="00CA6BC7" w:rsidRDefault="00CA6BC7" w:rsidP="00CB71FE">
            <w:pPr>
              <w:ind w:right="-46"/>
              <w:rPr>
                <w:color w:val="63686A" w:themeColor="accent3"/>
              </w:rPr>
            </w:pPr>
            <w:r>
              <w:rPr>
                <w:color w:val="63686A" w:themeColor="accent3"/>
              </w:rPr>
              <w:t>November 2025</w:t>
            </w:r>
          </w:p>
        </w:tc>
      </w:tr>
    </w:tbl>
    <w:p w14:paraId="3A52AF3E" w14:textId="4C7F3828" w:rsidR="00352FD4" w:rsidRPr="006F5AE5" w:rsidRDefault="00D41850" w:rsidP="00046A76">
      <w:pPr>
        <w:spacing w:after="40"/>
        <w:rPr>
          <w:b/>
          <w:bCs/>
        </w:rPr>
      </w:pPr>
      <w:r w:rsidRPr="0077029A">
        <w:rPr>
          <w:b/>
          <w:bCs/>
        </w:rPr>
        <w:tab/>
      </w:r>
      <w:r w:rsidRPr="0077029A">
        <w:rPr>
          <w:b/>
          <w:bCs/>
        </w:rPr>
        <w:tab/>
      </w: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77029A" w:rsidRDefault="00481C85" w:rsidP="00481C85">
          <w:pPr>
            <w:pStyle w:val="TOCHeading"/>
            <w:rPr>
              <w:rFonts w:ascii="Montserrat" w:hAnsi="Montserrat"/>
            </w:rPr>
          </w:pPr>
          <w:r w:rsidRPr="0077029A">
            <w:rPr>
              <w:rFonts w:ascii="Montserrat" w:hAnsi="Montserrat"/>
            </w:rPr>
            <w:t>Contents</w:t>
          </w:r>
        </w:p>
        <w:p w14:paraId="1E6D25BD" w14:textId="77DE2B92" w:rsidR="00E73B34" w:rsidRDefault="00481C85">
          <w:pPr>
            <w:pStyle w:val="TOC1"/>
            <w:tabs>
              <w:tab w:val="right" w:leader="dot" w:pos="9016"/>
            </w:tabs>
            <w:rPr>
              <w:rFonts w:asciiTheme="minorHAnsi" w:eastAsiaTheme="minorEastAsia" w:hAnsiTheme="minorHAnsi"/>
              <w:noProof/>
              <w:kern w:val="2"/>
              <w:lang w:eastAsia="en-GB"/>
              <w14:ligatures w14:val="standardContextual"/>
            </w:rPr>
          </w:pPr>
          <w:r w:rsidRPr="0077029A">
            <w:fldChar w:fldCharType="begin"/>
          </w:r>
          <w:r w:rsidRPr="0077029A">
            <w:instrText xml:space="preserve"> TOC \o "1-3" \h \z \u </w:instrText>
          </w:r>
          <w:r w:rsidRPr="0077029A">
            <w:fldChar w:fldCharType="separate"/>
          </w:r>
          <w:hyperlink w:anchor="_Toc176166624" w:history="1">
            <w:r w:rsidR="00E73B34" w:rsidRPr="009C09B0">
              <w:rPr>
                <w:rStyle w:val="Hyperlink"/>
                <w:noProof/>
              </w:rPr>
              <w:t>Introduction</w:t>
            </w:r>
            <w:r w:rsidR="00E73B34">
              <w:rPr>
                <w:noProof/>
                <w:webHidden/>
              </w:rPr>
              <w:tab/>
            </w:r>
            <w:r w:rsidR="00E73B34">
              <w:rPr>
                <w:noProof/>
                <w:webHidden/>
              </w:rPr>
              <w:fldChar w:fldCharType="begin"/>
            </w:r>
            <w:r w:rsidR="00E73B34">
              <w:rPr>
                <w:noProof/>
                <w:webHidden/>
              </w:rPr>
              <w:instrText xml:space="preserve"> PAGEREF _Toc176166624 \h </w:instrText>
            </w:r>
            <w:r w:rsidR="00E73B34">
              <w:rPr>
                <w:noProof/>
                <w:webHidden/>
              </w:rPr>
            </w:r>
            <w:r w:rsidR="00E73B34">
              <w:rPr>
                <w:noProof/>
                <w:webHidden/>
              </w:rPr>
              <w:fldChar w:fldCharType="separate"/>
            </w:r>
            <w:r w:rsidR="001B77D1">
              <w:rPr>
                <w:noProof/>
                <w:webHidden/>
              </w:rPr>
              <w:t>2</w:t>
            </w:r>
            <w:r w:rsidR="00E73B34">
              <w:rPr>
                <w:noProof/>
                <w:webHidden/>
              </w:rPr>
              <w:fldChar w:fldCharType="end"/>
            </w:r>
          </w:hyperlink>
        </w:p>
        <w:p w14:paraId="5C4D79E8" w14:textId="407B371C"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25" w:history="1">
            <w:r w:rsidRPr="009C09B0">
              <w:rPr>
                <w:rStyle w:val="Hyperlink"/>
                <w:noProof/>
              </w:rPr>
              <w:t>Linked Policies</w:t>
            </w:r>
            <w:r>
              <w:rPr>
                <w:noProof/>
                <w:webHidden/>
              </w:rPr>
              <w:tab/>
            </w:r>
            <w:r>
              <w:rPr>
                <w:noProof/>
                <w:webHidden/>
              </w:rPr>
              <w:fldChar w:fldCharType="begin"/>
            </w:r>
            <w:r>
              <w:rPr>
                <w:noProof/>
                <w:webHidden/>
              </w:rPr>
              <w:instrText xml:space="preserve"> PAGEREF _Toc176166625 \h </w:instrText>
            </w:r>
            <w:r>
              <w:rPr>
                <w:noProof/>
                <w:webHidden/>
              </w:rPr>
            </w:r>
            <w:r>
              <w:rPr>
                <w:noProof/>
                <w:webHidden/>
              </w:rPr>
              <w:fldChar w:fldCharType="separate"/>
            </w:r>
            <w:r w:rsidR="001B77D1">
              <w:rPr>
                <w:noProof/>
                <w:webHidden/>
              </w:rPr>
              <w:t>2</w:t>
            </w:r>
            <w:r>
              <w:rPr>
                <w:noProof/>
                <w:webHidden/>
              </w:rPr>
              <w:fldChar w:fldCharType="end"/>
            </w:r>
          </w:hyperlink>
        </w:p>
        <w:p w14:paraId="234AA69B" w14:textId="16439396"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26" w:history="1">
            <w:r w:rsidRPr="009C09B0">
              <w:rPr>
                <w:rStyle w:val="Hyperlink"/>
                <w:noProof/>
              </w:rPr>
              <w:t>Policy Statement</w:t>
            </w:r>
            <w:r>
              <w:rPr>
                <w:noProof/>
                <w:webHidden/>
              </w:rPr>
              <w:tab/>
            </w:r>
            <w:r>
              <w:rPr>
                <w:noProof/>
                <w:webHidden/>
              </w:rPr>
              <w:fldChar w:fldCharType="begin"/>
            </w:r>
            <w:r>
              <w:rPr>
                <w:noProof/>
                <w:webHidden/>
              </w:rPr>
              <w:instrText xml:space="preserve"> PAGEREF _Toc176166626 \h </w:instrText>
            </w:r>
            <w:r>
              <w:rPr>
                <w:noProof/>
                <w:webHidden/>
              </w:rPr>
            </w:r>
            <w:r>
              <w:rPr>
                <w:noProof/>
                <w:webHidden/>
              </w:rPr>
              <w:fldChar w:fldCharType="separate"/>
            </w:r>
            <w:r w:rsidR="001B77D1">
              <w:rPr>
                <w:noProof/>
                <w:webHidden/>
              </w:rPr>
              <w:t>2</w:t>
            </w:r>
            <w:r>
              <w:rPr>
                <w:noProof/>
                <w:webHidden/>
              </w:rPr>
              <w:fldChar w:fldCharType="end"/>
            </w:r>
          </w:hyperlink>
        </w:p>
        <w:p w14:paraId="01E63C50" w14:textId="3F83EE7E"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27" w:history="1">
            <w:r w:rsidRPr="009C09B0">
              <w:rPr>
                <w:rStyle w:val="Hyperlink"/>
                <w:noProof/>
              </w:rPr>
              <w:t>Keeping confidential data, confidential</w:t>
            </w:r>
            <w:r>
              <w:rPr>
                <w:noProof/>
                <w:webHidden/>
              </w:rPr>
              <w:tab/>
            </w:r>
            <w:r>
              <w:rPr>
                <w:noProof/>
                <w:webHidden/>
              </w:rPr>
              <w:fldChar w:fldCharType="begin"/>
            </w:r>
            <w:r>
              <w:rPr>
                <w:noProof/>
                <w:webHidden/>
              </w:rPr>
              <w:instrText xml:space="preserve"> PAGEREF _Toc176166627 \h </w:instrText>
            </w:r>
            <w:r>
              <w:rPr>
                <w:noProof/>
                <w:webHidden/>
              </w:rPr>
            </w:r>
            <w:r>
              <w:rPr>
                <w:noProof/>
                <w:webHidden/>
              </w:rPr>
              <w:fldChar w:fldCharType="separate"/>
            </w:r>
            <w:r w:rsidR="001B77D1">
              <w:rPr>
                <w:noProof/>
                <w:webHidden/>
              </w:rPr>
              <w:t>2</w:t>
            </w:r>
            <w:r>
              <w:rPr>
                <w:noProof/>
                <w:webHidden/>
              </w:rPr>
              <w:fldChar w:fldCharType="end"/>
            </w:r>
          </w:hyperlink>
        </w:p>
        <w:p w14:paraId="78A47EC8" w14:textId="031241B4"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28" w:history="1">
            <w:r w:rsidRPr="009C09B0">
              <w:rPr>
                <w:rStyle w:val="Hyperlink"/>
                <w:noProof/>
              </w:rPr>
              <w:t>Use of Devices, both Trust owned and personal</w:t>
            </w:r>
            <w:r>
              <w:rPr>
                <w:noProof/>
                <w:webHidden/>
              </w:rPr>
              <w:tab/>
            </w:r>
            <w:r>
              <w:rPr>
                <w:noProof/>
                <w:webHidden/>
              </w:rPr>
              <w:fldChar w:fldCharType="begin"/>
            </w:r>
            <w:r>
              <w:rPr>
                <w:noProof/>
                <w:webHidden/>
              </w:rPr>
              <w:instrText xml:space="preserve"> PAGEREF _Toc176166628 \h </w:instrText>
            </w:r>
            <w:r>
              <w:rPr>
                <w:noProof/>
                <w:webHidden/>
              </w:rPr>
            </w:r>
            <w:r>
              <w:rPr>
                <w:noProof/>
                <w:webHidden/>
              </w:rPr>
              <w:fldChar w:fldCharType="separate"/>
            </w:r>
            <w:r w:rsidR="001B77D1">
              <w:rPr>
                <w:noProof/>
                <w:webHidden/>
              </w:rPr>
              <w:t>3</w:t>
            </w:r>
            <w:r>
              <w:rPr>
                <w:noProof/>
                <w:webHidden/>
              </w:rPr>
              <w:fldChar w:fldCharType="end"/>
            </w:r>
          </w:hyperlink>
        </w:p>
        <w:p w14:paraId="59A0C7ED" w14:textId="3C7A91F5"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29" w:history="1">
            <w:r w:rsidRPr="009C09B0">
              <w:rPr>
                <w:rStyle w:val="Hyperlink"/>
                <w:noProof/>
              </w:rPr>
              <w:t>Safe use of E-mail</w:t>
            </w:r>
            <w:r>
              <w:rPr>
                <w:noProof/>
                <w:webHidden/>
              </w:rPr>
              <w:tab/>
            </w:r>
            <w:r>
              <w:rPr>
                <w:noProof/>
                <w:webHidden/>
              </w:rPr>
              <w:fldChar w:fldCharType="begin"/>
            </w:r>
            <w:r>
              <w:rPr>
                <w:noProof/>
                <w:webHidden/>
              </w:rPr>
              <w:instrText xml:space="preserve"> PAGEREF _Toc176166629 \h </w:instrText>
            </w:r>
            <w:r>
              <w:rPr>
                <w:noProof/>
                <w:webHidden/>
              </w:rPr>
            </w:r>
            <w:r>
              <w:rPr>
                <w:noProof/>
                <w:webHidden/>
              </w:rPr>
              <w:fldChar w:fldCharType="separate"/>
            </w:r>
            <w:r w:rsidR="001B77D1">
              <w:rPr>
                <w:noProof/>
                <w:webHidden/>
              </w:rPr>
              <w:t>4</w:t>
            </w:r>
            <w:r>
              <w:rPr>
                <w:noProof/>
                <w:webHidden/>
              </w:rPr>
              <w:fldChar w:fldCharType="end"/>
            </w:r>
          </w:hyperlink>
        </w:p>
        <w:p w14:paraId="0822B707" w14:textId="7C50C1BF"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0" w:history="1">
            <w:r w:rsidRPr="009C09B0">
              <w:rPr>
                <w:rStyle w:val="Hyperlink"/>
                <w:noProof/>
              </w:rPr>
              <w:t>Password Safety and Security</w:t>
            </w:r>
            <w:r>
              <w:rPr>
                <w:noProof/>
                <w:webHidden/>
              </w:rPr>
              <w:tab/>
            </w:r>
            <w:r>
              <w:rPr>
                <w:noProof/>
                <w:webHidden/>
              </w:rPr>
              <w:fldChar w:fldCharType="begin"/>
            </w:r>
            <w:r>
              <w:rPr>
                <w:noProof/>
                <w:webHidden/>
              </w:rPr>
              <w:instrText xml:space="preserve"> PAGEREF _Toc176166630 \h </w:instrText>
            </w:r>
            <w:r>
              <w:rPr>
                <w:noProof/>
                <w:webHidden/>
              </w:rPr>
            </w:r>
            <w:r>
              <w:rPr>
                <w:noProof/>
                <w:webHidden/>
              </w:rPr>
              <w:fldChar w:fldCharType="separate"/>
            </w:r>
            <w:r w:rsidR="001B77D1">
              <w:rPr>
                <w:noProof/>
                <w:webHidden/>
              </w:rPr>
              <w:t>5</w:t>
            </w:r>
            <w:r>
              <w:rPr>
                <w:noProof/>
                <w:webHidden/>
              </w:rPr>
              <w:fldChar w:fldCharType="end"/>
            </w:r>
          </w:hyperlink>
        </w:p>
        <w:p w14:paraId="36D4388C" w14:textId="5E22D139"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1" w:history="1">
            <w:r w:rsidRPr="009C09B0">
              <w:rPr>
                <w:rStyle w:val="Hyperlink"/>
                <w:noProof/>
              </w:rPr>
              <w:t>Transfer data securely</w:t>
            </w:r>
            <w:r>
              <w:rPr>
                <w:noProof/>
                <w:webHidden/>
              </w:rPr>
              <w:tab/>
            </w:r>
            <w:r>
              <w:rPr>
                <w:noProof/>
                <w:webHidden/>
              </w:rPr>
              <w:fldChar w:fldCharType="begin"/>
            </w:r>
            <w:r>
              <w:rPr>
                <w:noProof/>
                <w:webHidden/>
              </w:rPr>
              <w:instrText xml:space="preserve"> PAGEREF _Toc176166631 \h </w:instrText>
            </w:r>
            <w:r>
              <w:rPr>
                <w:noProof/>
                <w:webHidden/>
              </w:rPr>
            </w:r>
            <w:r>
              <w:rPr>
                <w:noProof/>
                <w:webHidden/>
              </w:rPr>
              <w:fldChar w:fldCharType="separate"/>
            </w:r>
            <w:r w:rsidR="001B77D1">
              <w:rPr>
                <w:noProof/>
                <w:webHidden/>
              </w:rPr>
              <w:t>5</w:t>
            </w:r>
            <w:r>
              <w:rPr>
                <w:noProof/>
                <w:webHidden/>
              </w:rPr>
              <w:fldChar w:fldCharType="end"/>
            </w:r>
          </w:hyperlink>
        </w:p>
        <w:p w14:paraId="068A24C3" w14:textId="2F0E2F3E"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2" w:history="1">
            <w:r w:rsidRPr="009C09B0">
              <w:rPr>
                <w:rStyle w:val="Hyperlink"/>
                <w:rFonts w:eastAsia="Arial" w:cs="Arial"/>
                <w:noProof/>
              </w:rPr>
              <w:t>Further Steps</w:t>
            </w:r>
            <w:r>
              <w:rPr>
                <w:noProof/>
                <w:webHidden/>
              </w:rPr>
              <w:tab/>
            </w:r>
            <w:r>
              <w:rPr>
                <w:noProof/>
                <w:webHidden/>
              </w:rPr>
              <w:fldChar w:fldCharType="begin"/>
            </w:r>
            <w:r>
              <w:rPr>
                <w:noProof/>
                <w:webHidden/>
              </w:rPr>
              <w:instrText xml:space="preserve"> PAGEREF _Toc176166632 \h </w:instrText>
            </w:r>
            <w:r>
              <w:rPr>
                <w:noProof/>
                <w:webHidden/>
              </w:rPr>
            </w:r>
            <w:r>
              <w:rPr>
                <w:noProof/>
                <w:webHidden/>
              </w:rPr>
              <w:fldChar w:fldCharType="separate"/>
            </w:r>
            <w:r w:rsidR="001B77D1">
              <w:rPr>
                <w:noProof/>
                <w:webHidden/>
              </w:rPr>
              <w:t>6</w:t>
            </w:r>
            <w:r>
              <w:rPr>
                <w:noProof/>
                <w:webHidden/>
              </w:rPr>
              <w:fldChar w:fldCharType="end"/>
            </w:r>
          </w:hyperlink>
        </w:p>
        <w:p w14:paraId="7CB0EE68" w14:textId="368A8583"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3" w:history="1">
            <w:r w:rsidRPr="009C09B0">
              <w:rPr>
                <w:rStyle w:val="Hyperlink"/>
                <w:rFonts w:eastAsia="Arial"/>
                <w:noProof/>
              </w:rPr>
              <w:t>Safeguarding</w:t>
            </w:r>
            <w:r>
              <w:rPr>
                <w:noProof/>
                <w:webHidden/>
              </w:rPr>
              <w:tab/>
            </w:r>
            <w:r>
              <w:rPr>
                <w:noProof/>
                <w:webHidden/>
              </w:rPr>
              <w:fldChar w:fldCharType="begin"/>
            </w:r>
            <w:r>
              <w:rPr>
                <w:noProof/>
                <w:webHidden/>
              </w:rPr>
              <w:instrText xml:space="preserve"> PAGEREF _Toc176166633 \h </w:instrText>
            </w:r>
            <w:r>
              <w:rPr>
                <w:noProof/>
                <w:webHidden/>
              </w:rPr>
            </w:r>
            <w:r>
              <w:rPr>
                <w:noProof/>
                <w:webHidden/>
              </w:rPr>
              <w:fldChar w:fldCharType="separate"/>
            </w:r>
            <w:r w:rsidR="001B77D1">
              <w:rPr>
                <w:noProof/>
                <w:webHidden/>
              </w:rPr>
              <w:t>7</w:t>
            </w:r>
            <w:r>
              <w:rPr>
                <w:noProof/>
                <w:webHidden/>
              </w:rPr>
              <w:fldChar w:fldCharType="end"/>
            </w:r>
          </w:hyperlink>
        </w:p>
        <w:p w14:paraId="2AB6F402" w14:textId="174B0A3A"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4" w:history="1">
            <w:r w:rsidRPr="009C09B0">
              <w:rPr>
                <w:rStyle w:val="Hyperlink"/>
                <w:rFonts w:eastAsia="Arial"/>
                <w:noProof/>
              </w:rPr>
              <w:t>Reporting</w:t>
            </w:r>
            <w:r>
              <w:rPr>
                <w:noProof/>
                <w:webHidden/>
              </w:rPr>
              <w:tab/>
            </w:r>
            <w:r>
              <w:rPr>
                <w:noProof/>
                <w:webHidden/>
              </w:rPr>
              <w:fldChar w:fldCharType="begin"/>
            </w:r>
            <w:r>
              <w:rPr>
                <w:noProof/>
                <w:webHidden/>
              </w:rPr>
              <w:instrText xml:space="preserve"> PAGEREF _Toc176166634 \h </w:instrText>
            </w:r>
            <w:r>
              <w:rPr>
                <w:noProof/>
                <w:webHidden/>
              </w:rPr>
            </w:r>
            <w:r>
              <w:rPr>
                <w:noProof/>
                <w:webHidden/>
              </w:rPr>
              <w:fldChar w:fldCharType="separate"/>
            </w:r>
            <w:r w:rsidR="001B77D1">
              <w:rPr>
                <w:noProof/>
                <w:webHidden/>
              </w:rPr>
              <w:t>8</w:t>
            </w:r>
            <w:r>
              <w:rPr>
                <w:noProof/>
                <w:webHidden/>
              </w:rPr>
              <w:fldChar w:fldCharType="end"/>
            </w:r>
          </w:hyperlink>
        </w:p>
        <w:p w14:paraId="47BBBDAE" w14:textId="4567F665" w:rsidR="00E73B34" w:rsidRDefault="00E73B34">
          <w:pPr>
            <w:pStyle w:val="TOC1"/>
            <w:tabs>
              <w:tab w:val="right" w:leader="dot" w:pos="9016"/>
            </w:tabs>
            <w:rPr>
              <w:rFonts w:asciiTheme="minorHAnsi" w:eastAsiaTheme="minorEastAsia" w:hAnsiTheme="minorHAnsi"/>
              <w:noProof/>
              <w:kern w:val="2"/>
              <w:lang w:eastAsia="en-GB"/>
              <w14:ligatures w14:val="standardContextual"/>
            </w:rPr>
          </w:pPr>
          <w:hyperlink w:anchor="_Toc176166635" w:history="1">
            <w:r w:rsidRPr="009C09B0">
              <w:rPr>
                <w:rStyle w:val="Hyperlink"/>
                <w:rFonts w:eastAsia="Arial"/>
                <w:noProof/>
              </w:rPr>
              <w:t>Disciplinary Action</w:t>
            </w:r>
            <w:r>
              <w:rPr>
                <w:noProof/>
                <w:webHidden/>
              </w:rPr>
              <w:tab/>
            </w:r>
            <w:r>
              <w:rPr>
                <w:noProof/>
                <w:webHidden/>
              </w:rPr>
              <w:fldChar w:fldCharType="begin"/>
            </w:r>
            <w:r>
              <w:rPr>
                <w:noProof/>
                <w:webHidden/>
              </w:rPr>
              <w:instrText xml:space="preserve"> PAGEREF _Toc176166635 \h </w:instrText>
            </w:r>
            <w:r>
              <w:rPr>
                <w:noProof/>
                <w:webHidden/>
              </w:rPr>
            </w:r>
            <w:r>
              <w:rPr>
                <w:noProof/>
                <w:webHidden/>
              </w:rPr>
              <w:fldChar w:fldCharType="separate"/>
            </w:r>
            <w:r w:rsidR="001B77D1">
              <w:rPr>
                <w:noProof/>
                <w:webHidden/>
              </w:rPr>
              <w:t>8</w:t>
            </w:r>
            <w:r>
              <w:rPr>
                <w:noProof/>
                <w:webHidden/>
              </w:rPr>
              <w:fldChar w:fldCharType="end"/>
            </w:r>
          </w:hyperlink>
        </w:p>
        <w:p w14:paraId="7C077DF9" w14:textId="6A955882" w:rsidR="00C35A83" w:rsidRPr="0077029A" w:rsidRDefault="00481C85" w:rsidP="00AA094B">
          <w:pPr>
            <w:rPr>
              <w:b/>
              <w:bCs/>
              <w:noProof/>
            </w:rPr>
          </w:pPr>
          <w:r w:rsidRPr="0077029A">
            <w:rPr>
              <w:b/>
              <w:bCs/>
              <w:noProof/>
            </w:rPr>
            <w:fldChar w:fldCharType="end"/>
          </w:r>
        </w:p>
      </w:sdtContent>
    </w:sdt>
    <w:bookmarkStart w:id="0" w:name="_Toc155093300" w:displacedByCustomXml="prev"/>
    <w:p w14:paraId="3144C5D5" w14:textId="6A955882" w:rsidR="006F5AE5" w:rsidRPr="00CB39BC" w:rsidRDefault="006F5AE5" w:rsidP="006F5AE5">
      <w:pPr>
        <w:pStyle w:val="Heading1"/>
      </w:pPr>
      <w:bookmarkStart w:id="1" w:name="_Toc181087072"/>
      <w:r>
        <w:t>Version Control</w:t>
      </w:r>
      <w:bookmarkEnd w:id="1"/>
    </w:p>
    <w:p w14:paraId="36663939" w14:textId="77777777" w:rsidR="006F5AE5" w:rsidRPr="00A05DC4" w:rsidRDefault="006F5AE5" w:rsidP="006F5AE5">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6F5AE5" w14:paraId="40E3C20E" w14:textId="77777777" w:rsidTr="00CB71FE">
        <w:tc>
          <w:tcPr>
            <w:tcW w:w="1129" w:type="dxa"/>
          </w:tcPr>
          <w:p w14:paraId="0AAE0611" w14:textId="77777777" w:rsidR="006F5AE5" w:rsidRDefault="006F5AE5" w:rsidP="00CB71FE">
            <w:pPr>
              <w:ind w:right="-46"/>
              <w:jc w:val="center"/>
              <w:rPr>
                <w:color w:val="63686A" w:themeColor="accent3"/>
              </w:rPr>
            </w:pPr>
            <w:r>
              <w:rPr>
                <w:color w:val="63686A" w:themeColor="accent3"/>
              </w:rPr>
              <w:t>Version</w:t>
            </w:r>
          </w:p>
        </w:tc>
        <w:tc>
          <w:tcPr>
            <w:tcW w:w="3197" w:type="dxa"/>
          </w:tcPr>
          <w:p w14:paraId="512B8328" w14:textId="77777777" w:rsidR="006F5AE5" w:rsidRDefault="006F5AE5" w:rsidP="00CB71FE">
            <w:pPr>
              <w:ind w:right="-46"/>
              <w:jc w:val="center"/>
              <w:rPr>
                <w:color w:val="63686A" w:themeColor="accent3"/>
              </w:rPr>
            </w:pPr>
            <w:r>
              <w:rPr>
                <w:color w:val="63686A" w:themeColor="accent3"/>
              </w:rPr>
              <w:t>Details</w:t>
            </w:r>
          </w:p>
        </w:tc>
        <w:tc>
          <w:tcPr>
            <w:tcW w:w="2365" w:type="dxa"/>
          </w:tcPr>
          <w:p w14:paraId="0D536C3A" w14:textId="77777777" w:rsidR="006F5AE5" w:rsidRDefault="006F5AE5" w:rsidP="00CB71FE">
            <w:pPr>
              <w:ind w:right="-46"/>
              <w:jc w:val="center"/>
              <w:rPr>
                <w:color w:val="63686A" w:themeColor="accent3"/>
              </w:rPr>
            </w:pPr>
            <w:r>
              <w:rPr>
                <w:color w:val="63686A" w:themeColor="accent3"/>
              </w:rPr>
              <w:t>Author</w:t>
            </w:r>
          </w:p>
        </w:tc>
        <w:tc>
          <w:tcPr>
            <w:tcW w:w="2325" w:type="dxa"/>
          </w:tcPr>
          <w:p w14:paraId="546BA69D" w14:textId="77777777" w:rsidR="006F5AE5" w:rsidRDefault="006F5AE5" w:rsidP="00CB71FE">
            <w:pPr>
              <w:ind w:right="-46"/>
              <w:jc w:val="center"/>
              <w:rPr>
                <w:color w:val="63686A" w:themeColor="accent3"/>
              </w:rPr>
            </w:pPr>
            <w:r>
              <w:rPr>
                <w:color w:val="63686A" w:themeColor="accent3"/>
              </w:rPr>
              <w:t>Date</w:t>
            </w:r>
          </w:p>
        </w:tc>
      </w:tr>
      <w:tr w:rsidR="006F5AE5" w14:paraId="355ABAB5" w14:textId="77777777" w:rsidTr="00CB71FE">
        <w:tc>
          <w:tcPr>
            <w:tcW w:w="1129" w:type="dxa"/>
          </w:tcPr>
          <w:p w14:paraId="7C9877F0" w14:textId="77777777" w:rsidR="006F5AE5" w:rsidRDefault="006F5AE5" w:rsidP="00CB71FE">
            <w:pPr>
              <w:ind w:right="-46"/>
              <w:rPr>
                <w:color w:val="63686A" w:themeColor="accent3"/>
              </w:rPr>
            </w:pPr>
            <w:r>
              <w:rPr>
                <w:color w:val="63686A" w:themeColor="accent3"/>
              </w:rPr>
              <w:t xml:space="preserve">1.0 </w:t>
            </w:r>
          </w:p>
        </w:tc>
        <w:tc>
          <w:tcPr>
            <w:tcW w:w="3197" w:type="dxa"/>
          </w:tcPr>
          <w:p w14:paraId="003E1EC3" w14:textId="77777777" w:rsidR="006F5AE5" w:rsidRDefault="006F5AE5" w:rsidP="00CB71FE">
            <w:pPr>
              <w:ind w:right="-46"/>
              <w:rPr>
                <w:color w:val="63686A" w:themeColor="accent3"/>
              </w:rPr>
            </w:pPr>
            <w:r>
              <w:rPr>
                <w:color w:val="63686A" w:themeColor="accent3"/>
              </w:rPr>
              <w:t>Policy formation</w:t>
            </w:r>
          </w:p>
        </w:tc>
        <w:tc>
          <w:tcPr>
            <w:tcW w:w="2365" w:type="dxa"/>
          </w:tcPr>
          <w:p w14:paraId="6A2ED9F5" w14:textId="6C1EFDAB" w:rsidR="006F5AE5" w:rsidRDefault="006A1C35" w:rsidP="00CB71FE">
            <w:pPr>
              <w:ind w:right="-46"/>
              <w:rPr>
                <w:color w:val="63686A" w:themeColor="accent3"/>
              </w:rPr>
            </w:pPr>
            <w:r>
              <w:rPr>
                <w:color w:val="63686A" w:themeColor="accent3"/>
              </w:rPr>
              <w:t>Kyle Gaskin</w:t>
            </w:r>
          </w:p>
        </w:tc>
        <w:tc>
          <w:tcPr>
            <w:tcW w:w="2325" w:type="dxa"/>
          </w:tcPr>
          <w:p w14:paraId="226C71E9" w14:textId="1B3DBAEF" w:rsidR="006F5AE5" w:rsidRDefault="006A1C35" w:rsidP="00CB71FE">
            <w:pPr>
              <w:ind w:right="-46"/>
              <w:rPr>
                <w:color w:val="63686A" w:themeColor="accent3"/>
              </w:rPr>
            </w:pPr>
            <w:r>
              <w:rPr>
                <w:color w:val="63686A" w:themeColor="accent3"/>
              </w:rPr>
              <w:t>1</w:t>
            </w:r>
            <w:r w:rsidRPr="006A1C35">
              <w:rPr>
                <w:color w:val="63686A" w:themeColor="accent3"/>
                <w:vertAlign w:val="superscript"/>
              </w:rPr>
              <w:t>st</w:t>
            </w:r>
            <w:r>
              <w:rPr>
                <w:color w:val="63686A" w:themeColor="accent3"/>
              </w:rPr>
              <w:t xml:space="preserve"> September 2024</w:t>
            </w:r>
          </w:p>
        </w:tc>
      </w:tr>
      <w:tr w:rsidR="006F5AE5" w14:paraId="4765EB22" w14:textId="77777777" w:rsidTr="00CB71FE">
        <w:tc>
          <w:tcPr>
            <w:tcW w:w="1129" w:type="dxa"/>
          </w:tcPr>
          <w:p w14:paraId="74B97B08" w14:textId="77777777" w:rsidR="006F5AE5" w:rsidRDefault="006F5AE5" w:rsidP="00CB71FE">
            <w:pPr>
              <w:ind w:right="-46"/>
              <w:rPr>
                <w:color w:val="63686A" w:themeColor="accent3"/>
              </w:rPr>
            </w:pPr>
            <w:r>
              <w:rPr>
                <w:color w:val="63686A" w:themeColor="accent3"/>
              </w:rPr>
              <w:t xml:space="preserve">1.1 </w:t>
            </w:r>
          </w:p>
        </w:tc>
        <w:tc>
          <w:tcPr>
            <w:tcW w:w="3197" w:type="dxa"/>
          </w:tcPr>
          <w:p w14:paraId="0AB1D47A" w14:textId="50A3AA57" w:rsidR="006F5AE5" w:rsidRDefault="00010D4D" w:rsidP="00CB71FE">
            <w:pPr>
              <w:ind w:right="-46"/>
              <w:rPr>
                <w:color w:val="63686A" w:themeColor="accent3"/>
              </w:rPr>
            </w:pPr>
            <w:r>
              <w:rPr>
                <w:color w:val="63686A" w:themeColor="accent3"/>
              </w:rPr>
              <w:t>Wording change – Lock/Logoff to quantify processes</w:t>
            </w:r>
          </w:p>
        </w:tc>
        <w:tc>
          <w:tcPr>
            <w:tcW w:w="2365" w:type="dxa"/>
          </w:tcPr>
          <w:p w14:paraId="6330F574" w14:textId="6BA4A4B5" w:rsidR="006F5AE5" w:rsidRDefault="006F5AE5" w:rsidP="00CB71FE">
            <w:pPr>
              <w:ind w:right="-46"/>
              <w:rPr>
                <w:color w:val="63686A" w:themeColor="accent3"/>
              </w:rPr>
            </w:pPr>
            <w:r>
              <w:rPr>
                <w:color w:val="63686A" w:themeColor="accent3"/>
              </w:rPr>
              <w:t>Jeremy Masson</w:t>
            </w:r>
            <w:r w:rsidR="00010D4D">
              <w:rPr>
                <w:color w:val="63686A" w:themeColor="accent3"/>
              </w:rPr>
              <w:t xml:space="preserve"> (following feedback from DPE)</w:t>
            </w:r>
          </w:p>
        </w:tc>
        <w:tc>
          <w:tcPr>
            <w:tcW w:w="2325" w:type="dxa"/>
          </w:tcPr>
          <w:p w14:paraId="684558A0" w14:textId="22334920" w:rsidR="006F5AE5" w:rsidRDefault="00896A3E" w:rsidP="00CB71FE">
            <w:pPr>
              <w:ind w:right="-46"/>
              <w:rPr>
                <w:color w:val="63686A" w:themeColor="accent3"/>
              </w:rPr>
            </w:pPr>
            <w:r>
              <w:rPr>
                <w:color w:val="63686A" w:themeColor="accent3"/>
              </w:rPr>
              <w:t>30</w:t>
            </w:r>
            <w:r w:rsidRPr="00896A3E">
              <w:rPr>
                <w:color w:val="63686A" w:themeColor="accent3"/>
                <w:vertAlign w:val="superscript"/>
              </w:rPr>
              <w:t>th</w:t>
            </w:r>
            <w:r>
              <w:rPr>
                <w:color w:val="63686A" w:themeColor="accent3"/>
              </w:rPr>
              <w:t xml:space="preserve"> October 2024</w:t>
            </w:r>
          </w:p>
        </w:tc>
      </w:tr>
    </w:tbl>
    <w:p w14:paraId="5A153C58" w14:textId="598169F6" w:rsidR="006F5AE5" w:rsidRPr="0077029A" w:rsidRDefault="006F5AE5" w:rsidP="006F5AE5">
      <w:pPr>
        <w:pStyle w:val="Heading1"/>
      </w:pPr>
      <w:bookmarkStart w:id="2" w:name="_Toc176166625"/>
      <w:r w:rsidRPr="0077029A">
        <w:t>Linked Policies</w:t>
      </w:r>
      <w:bookmarkEnd w:id="2"/>
    </w:p>
    <w:p w14:paraId="7BB8F281" w14:textId="77777777" w:rsidR="006F5AE5" w:rsidRPr="0077029A" w:rsidRDefault="006F5AE5" w:rsidP="006F5AE5">
      <w:pPr>
        <w:numPr>
          <w:ilvl w:val="0"/>
          <w:numId w:val="12"/>
        </w:numPr>
        <w:spacing w:after="4" w:line="250" w:lineRule="auto"/>
        <w:ind w:hanging="360"/>
      </w:pPr>
      <w:r w:rsidRPr="0077029A">
        <w:t xml:space="preserve">Ascend Data Protection Policy </w:t>
      </w:r>
    </w:p>
    <w:p w14:paraId="013C2658" w14:textId="77777777" w:rsidR="006F5AE5" w:rsidRPr="0077029A" w:rsidRDefault="006F5AE5" w:rsidP="006F5AE5">
      <w:pPr>
        <w:numPr>
          <w:ilvl w:val="0"/>
          <w:numId w:val="12"/>
        </w:numPr>
        <w:spacing w:after="4" w:line="250" w:lineRule="auto"/>
        <w:ind w:hanging="360"/>
      </w:pPr>
      <w:r w:rsidRPr="0077029A">
        <w:t xml:space="preserve">Ascend Online Safety Policy </w:t>
      </w:r>
    </w:p>
    <w:p w14:paraId="7B97AB99" w14:textId="77777777" w:rsidR="006F5AE5" w:rsidRPr="0077029A" w:rsidRDefault="006F5AE5" w:rsidP="006F5AE5">
      <w:pPr>
        <w:numPr>
          <w:ilvl w:val="0"/>
          <w:numId w:val="12"/>
        </w:numPr>
        <w:spacing w:after="4" w:line="250" w:lineRule="auto"/>
        <w:ind w:hanging="360"/>
      </w:pPr>
      <w:r w:rsidRPr="0077029A">
        <w:t xml:space="preserve">Ascend ICT &amp; AUP Policy </w:t>
      </w:r>
    </w:p>
    <w:p w14:paraId="7B605490" w14:textId="67CC69E6" w:rsidR="007C017B" w:rsidRPr="0077029A" w:rsidRDefault="00432D3A" w:rsidP="005E072E">
      <w:pPr>
        <w:pStyle w:val="Heading1"/>
      </w:pPr>
      <w:bookmarkStart w:id="3" w:name="_Toc176166624"/>
      <w:r w:rsidRPr="0077029A">
        <w:lastRenderedPageBreak/>
        <w:t>Introduction</w:t>
      </w:r>
      <w:bookmarkEnd w:id="3"/>
      <w:bookmarkEnd w:id="0"/>
      <w:r w:rsidRPr="0077029A">
        <w:t xml:space="preserve"> </w:t>
      </w:r>
    </w:p>
    <w:p w14:paraId="5CF96B69" w14:textId="77777777" w:rsidR="0073155E" w:rsidRPr="0077029A" w:rsidRDefault="0073155E" w:rsidP="0073155E">
      <w:pPr>
        <w:spacing w:after="166"/>
        <w:ind w:left="-5" w:right="31"/>
      </w:pPr>
      <w:r w:rsidRPr="0077029A">
        <w:t>This Ascend Learning Trust Policy applies to Ascend Learning Trust as a whole and to all the schools in the Trust.</w:t>
      </w:r>
    </w:p>
    <w:p w14:paraId="679A79B4" w14:textId="3076311E" w:rsidR="0073155E" w:rsidRPr="0077029A" w:rsidRDefault="0073155E" w:rsidP="0073155E">
      <w:pPr>
        <w:spacing w:after="166"/>
        <w:ind w:left="-5" w:right="31"/>
      </w:pPr>
      <w:r w:rsidRPr="0077029A">
        <w:t xml:space="preserve">It is the responsibility of the </w:t>
      </w:r>
      <w:r w:rsidR="006A1C35">
        <w:t xml:space="preserve">Local </w:t>
      </w:r>
      <w:r w:rsidRPr="0077029A">
        <w:t xml:space="preserve">Governing Body and Headteacher of each school, and the Board of Trustees and CEO for Trust Shared Services, to ensure that </w:t>
      </w:r>
      <w:r w:rsidR="00D72315" w:rsidRPr="0077029A">
        <w:t>everyone adheres to this policy</w:t>
      </w:r>
      <w:r w:rsidRPr="0077029A">
        <w:t xml:space="preserve">. In implementing the policy and associated procedures the Governing Body, Headteacher and Trust staff must take account of any advice given to them by the ALT </w:t>
      </w:r>
      <w:r w:rsidR="00D72315" w:rsidRPr="0077029A">
        <w:t>Trust IT Lead</w:t>
      </w:r>
      <w:r w:rsidRPr="0077029A">
        <w:t>, the ALT CEO and/or Board of Trustees.</w:t>
      </w:r>
    </w:p>
    <w:p w14:paraId="2C3BD113" w14:textId="77777777" w:rsidR="0073155E" w:rsidRPr="0077029A" w:rsidRDefault="0073155E" w:rsidP="0073155E">
      <w:pPr>
        <w:spacing w:after="166"/>
        <w:ind w:left="-5" w:right="31"/>
      </w:pPr>
      <w:r w:rsidRPr="0077029A">
        <w:t>This Policy is subject to the Scheme of Delegation approved for Ascend Learning Trust. If there is any ambiguity or conflict then the Scheme of Delegation and any specific Scheme or alteration or restriction to the Scheme approved by the Board of Trustees, takes precedence.</w:t>
      </w:r>
    </w:p>
    <w:p w14:paraId="4E0375C4" w14:textId="1EA6B69E" w:rsidR="00236184" w:rsidRPr="0077029A" w:rsidRDefault="0073155E" w:rsidP="00D41850">
      <w:pPr>
        <w:spacing w:after="100" w:afterAutospacing="1"/>
        <w:ind w:left="-6" w:right="28"/>
      </w:pPr>
      <w:r w:rsidRPr="0077029A">
        <w:t>If there is any question or doubt about the interpretation or implementation of this Policy, the</w:t>
      </w:r>
      <w:r w:rsidR="00002980" w:rsidRPr="0077029A">
        <w:t xml:space="preserve"> ALT</w:t>
      </w:r>
      <w:r w:rsidRPr="0077029A">
        <w:t xml:space="preserve"> </w:t>
      </w:r>
      <w:r w:rsidR="00D2118B" w:rsidRPr="0077029A">
        <w:t>IT</w:t>
      </w:r>
      <w:r w:rsidR="004B1A0A" w:rsidRPr="0077029A">
        <w:t xml:space="preserve"> </w:t>
      </w:r>
      <w:r w:rsidR="00F76CDE" w:rsidRPr="0077029A">
        <w:t>Lead</w:t>
      </w:r>
      <w:r w:rsidRPr="0077029A">
        <w:t xml:space="preserve"> should be consulted</w:t>
      </w:r>
      <w:r w:rsidR="00B30AA0" w:rsidRPr="0077029A">
        <w:t>.</w:t>
      </w:r>
    </w:p>
    <w:p w14:paraId="598EADF3" w14:textId="77777777" w:rsidR="00041515" w:rsidRPr="0077029A" w:rsidRDefault="00041515" w:rsidP="00845966">
      <w:pPr>
        <w:pStyle w:val="Heading1"/>
        <w:spacing w:after="170"/>
      </w:pPr>
      <w:bookmarkStart w:id="4" w:name="_Toc176166626"/>
      <w:r w:rsidRPr="0077029A">
        <w:t>Policy Statement</w:t>
      </w:r>
      <w:bookmarkEnd w:id="4"/>
      <w:r w:rsidRPr="0077029A">
        <w:t xml:space="preserve"> </w:t>
      </w:r>
    </w:p>
    <w:p w14:paraId="5323DA3F" w14:textId="5C6911AB" w:rsidR="00845966" w:rsidRPr="0077029A" w:rsidRDefault="00580AA9" w:rsidP="00845966">
      <w:r w:rsidRPr="0077029A">
        <w:t>The Ascend Learning</w:t>
      </w:r>
      <w:r w:rsidR="00845966" w:rsidRPr="0077029A">
        <w:t xml:space="preserve"> Trust Cyber Security Policy outlines our guidance, </w:t>
      </w:r>
      <w:r w:rsidRPr="0077029A">
        <w:t>procedures,</w:t>
      </w:r>
      <w:r w:rsidR="00845966" w:rsidRPr="0077029A">
        <w:t xml:space="preserve"> and provision for ensuring the integrity of all Trust related data and technology infrastructure. </w:t>
      </w:r>
    </w:p>
    <w:p w14:paraId="217881C0" w14:textId="0D186085" w:rsidR="00845966" w:rsidRPr="0077029A" w:rsidRDefault="00845966" w:rsidP="00845966">
      <w:r w:rsidRPr="0077029A">
        <w:t xml:space="preserve">We are increasingly more reliant on our IT Systems and technology in our </w:t>
      </w:r>
      <w:r w:rsidR="00580AA9" w:rsidRPr="0077029A">
        <w:t>everyday</w:t>
      </w:r>
      <w:r w:rsidRPr="0077029A">
        <w:t xml:space="preserve"> roles, which inherently increases the risk of cyber events, such as attack or data breach. These of course can come in many forms, such as hacking, malware, </w:t>
      </w:r>
      <w:r w:rsidR="00580AA9" w:rsidRPr="0077029A">
        <w:t>phishing,</w:t>
      </w:r>
      <w:r w:rsidRPr="0077029A">
        <w:t xml:space="preserve"> and even human error. </w:t>
      </w:r>
    </w:p>
    <w:p w14:paraId="27165494" w14:textId="6631BEE3" w:rsidR="00845966" w:rsidRPr="0077029A" w:rsidRDefault="00845966" w:rsidP="00845966">
      <w:r w:rsidRPr="0077029A">
        <w:t xml:space="preserve">Such an event can cause reputational and financial damage to the </w:t>
      </w:r>
      <w:r w:rsidR="00580AA9" w:rsidRPr="0077029A">
        <w:t>Trust;</w:t>
      </w:r>
      <w:r w:rsidRPr="0077029A">
        <w:t xml:space="preserve"> </w:t>
      </w:r>
      <w:proofErr w:type="gramStart"/>
      <w:r w:rsidRPr="0077029A">
        <w:t>therefore</w:t>
      </w:r>
      <w:proofErr w:type="gramEnd"/>
      <w:r w:rsidRPr="0077029A">
        <w:t xml:space="preserve"> this should be at the forefront of everything we do when utilising the technology at our disposal. There are a number of security measures that are already in place to help mitigate any risks, however this is in constant review as technology and the </w:t>
      </w:r>
      <w:r w:rsidR="00580AA9" w:rsidRPr="0077029A">
        <w:t>ever-present</w:t>
      </w:r>
      <w:r w:rsidRPr="0077029A">
        <w:t xml:space="preserve"> threats become more sophisticated. </w:t>
      </w:r>
    </w:p>
    <w:p w14:paraId="44516887" w14:textId="77777777" w:rsidR="00845966" w:rsidRPr="0077029A" w:rsidRDefault="00845966" w:rsidP="00845966">
      <w:r w:rsidRPr="0077029A">
        <w:t xml:space="preserve">Cyber security is the responsibility of all Staff and Students, as well as anyone who may be granted temporary access to Trust systems. </w:t>
      </w:r>
    </w:p>
    <w:p w14:paraId="6915AD42" w14:textId="43AB80A1" w:rsidR="00D00134" w:rsidRPr="0077029A" w:rsidRDefault="00D00134" w:rsidP="00B35085">
      <w:pPr>
        <w:pStyle w:val="Heading1"/>
      </w:pPr>
      <w:bookmarkStart w:id="5" w:name="_Toc176166627"/>
      <w:r w:rsidRPr="0077029A">
        <w:t>Keeping confidential data, confidential</w:t>
      </w:r>
      <w:bookmarkEnd w:id="5"/>
      <w:r w:rsidRPr="0077029A">
        <w:rPr>
          <w:u w:color="000000"/>
        </w:rPr>
        <w:t xml:space="preserve"> </w:t>
      </w:r>
    </w:p>
    <w:p w14:paraId="78D92A3C" w14:textId="77777777" w:rsidR="00B35085" w:rsidRPr="0077029A" w:rsidRDefault="00B35085" w:rsidP="00B35085">
      <w:pPr>
        <w:ind w:right="122"/>
      </w:pPr>
      <w:r w:rsidRPr="0077029A">
        <w:t xml:space="preserve">Our data by its very nature is confidential, it must be treated as such at all times, this data is valuable, and could be damaging if it falls into the wrong hands. Some common examples are: </w:t>
      </w:r>
    </w:p>
    <w:p w14:paraId="3E362660" w14:textId="2B716E45" w:rsidR="00B35085" w:rsidRPr="0077029A" w:rsidRDefault="00B35085" w:rsidP="00B35085">
      <w:pPr>
        <w:numPr>
          <w:ilvl w:val="0"/>
          <w:numId w:val="20"/>
        </w:numPr>
        <w:spacing w:after="10" w:line="249" w:lineRule="auto"/>
        <w:ind w:right="122" w:hanging="360"/>
      </w:pPr>
      <w:r w:rsidRPr="0077029A">
        <w:t>Information regarding Staff, Student, Parent, Trustees, Governors and other parties</w:t>
      </w:r>
    </w:p>
    <w:p w14:paraId="3E6AFDFA" w14:textId="77777777" w:rsidR="00B35085" w:rsidRPr="0077029A" w:rsidRDefault="00B35085" w:rsidP="00B35085">
      <w:pPr>
        <w:numPr>
          <w:ilvl w:val="0"/>
          <w:numId w:val="20"/>
        </w:numPr>
        <w:spacing w:after="10" w:line="249" w:lineRule="auto"/>
        <w:ind w:right="122" w:hanging="360"/>
      </w:pPr>
      <w:r w:rsidRPr="0077029A">
        <w:t>Contractual information</w:t>
      </w:r>
    </w:p>
    <w:p w14:paraId="299E3624" w14:textId="77777777" w:rsidR="00B35085" w:rsidRPr="0077029A" w:rsidRDefault="00B35085" w:rsidP="00B35085">
      <w:pPr>
        <w:numPr>
          <w:ilvl w:val="0"/>
          <w:numId w:val="20"/>
        </w:numPr>
        <w:spacing w:after="204" w:line="249" w:lineRule="auto"/>
        <w:ind w:right="122" w:hanging="360"/>
      </w:pPr>
      <w:r w:rsidRPr="0077029A">
        <w:t>Unpublished financial information</w:t>
      </w:r>
    </w:p>
    <w:p w14:paraId="358FC025" w14:textId="77777777" w:rsidR="00B35085" w:rsidRPr="0077029A" w:rsidRDefault="00B35085" w:rsidP="00B35085">
      <w:pPr>
        <w:ind w:left="103" w:right="122"/>
      </w:pPr>
      <w:r w:rsidRPr="0077029A">
        <w:t xml:space="preserve">It is the responsibility of everyone to maintain the integrity and protect this data. We have provided instructions within this policy which can help to </w:t>
      </w:r>
      <w:r w:rsidRPr="0077029A">
        <w:lastRenderedPageBreak/>
        <w:t xml:space="preserve">safeguard this information, mitigate any potential risks or breaches, and what to do in the event of a breach or if they are unsure. </w:t>
      </w:r>
    </w:p>
    <w:p w14:paraId="0D608D25" w14:textId="5B071D2F" w:rsidR="00FA633A" w:rsidRPr="0077029A" w:rsidRDefault="00FA633A" w:rsidP="00FA633A">
      <w:pPr>
        <w:pStyle w:val="Heading1"/>
        <w:spacing w:after="264"/>
        <w:ind w:left="103"/>
      </w:pPr>
      <w:bookmarkStart w:id="6" w:name="_Toc176166628"/>
      <w:r w:rsidRPr="0077029A">
        <w:t xml:space="preserve">Use of Devices, both Trust owned and </w:t>
      </w:r>
      <w:r w:rsidR="003C08CA" w:rsidRPr="0077029A">
        <w:t>personal</w:t>
      </w:r>
      <w:bookmarkEnd w:id="6"/>
    </w:p>
    <w:p w14:paraId="707D71CB" w14:textId="77777777" w:rsidR="003C08CA" w:rsidRPr="0077029A" w:rsidRDefault="003C08CA" w:rsidP="003C08CA">
      <w:pPr>
        <w:ind w:left="103" w:right="122"/>
      </w:pPr>
      <w:r w:rsidRPr="0077029A">
        <w:t xml:space="preserve">By accessing Trust systems or data, this inherently introduces “risk” to that data. There are a number of ways that we advise all Staff to keep their devices, both personal and Trust owned, secure: </w:t>
      </w:r>
    </w:p>
    <w:p w14:paraId="17835C1B" w14:textId="77777777" w:rsidR="003C08CA" w:rsidRPr="0077029A" w:rsidRDefault="003C08CA" w:rsidP="003C08CA">
      <w:pPr>
        <w:numPr>
          <w:ilvl w:val="0"/>
          <w:numId w:val="21"/>
        </w:numPr>
        <w:spacing w:after="4" w:line="250" w:lineRule="auto"/>
        <w:ind w:right="50" w:hanging="360"/>
      </w:pPr>
      <w:r w:rsidRPr="0077029A">
        <w:rPr>
          <w:rFonts w:eastAsia="Arial" w:cs="Arial"/>
          <w:b/>
        </w:rPr>
        <w:t>Keep all devices password protected</w:t>
      </w:r>
    </w:p>
    <w:p w14:paraId="257125E4" w14:textId="77777777" w:rsidR="003C08CA" w:rsidRPr="0077029A" w:rsidRDefault="003C08CA" w:rsidP="003C08CA">
      <w:pPr>
        <w:ind w:left="838" w:right="122"/>
      </w:pPr>
      <w:r w:rsidRPr="0077029A">
        <w:t xml:space="preserve">We employ a </w:t>
      </w:r>
      <w:proofErr w:type="gramStart"/>
      <w:r w:rsidRPr="0077029A">
        <w:t>180 day</w:t>
      </w:r>
      <w:proofErr w:type="gramEnd"/>
      <w:r w:rsidRPr="0077029A">
        <w:t xml:space="preserve"> password change policy, and follow the guidance set out by the NCSC employing three random word guidance, with the addition of uppercase, lowercase and special characters. As of </w:t>
      </w:r>
      <w:proofErr w:type="gramStart"/>
      <w:r w:rsidRPr="0077029A">
        <w:t>4</w:t>
      </w:r>
      <w:r w:rsidRPr="0077029A">
        <w:rPr>
          <w:vertAlign w:val="superscript"/>
        </w:rPr>
        <w:t>th</w:t>
      </w:r>
      <w:r w:rsidRPr="0077029A">
        <w:t xml:space="preserve"> September 2023</w:t>
      </w:r>
      <w:proofErr w:type="gramEnd"/>
      <w:r w:rsidRPr="0077029A">
        <w:t xml:space="preserve"> we will be inviting users to sign up to 2FA (two factor authentication) for Trust e-mail accounts, when used outside of the Trust network or on personal devices. </w:t>
      </w:r>
      <w:hyperlink r:id="rId11">
        <w:r w:rsidRPr="0077029A">
          <w:rPr>
            <w:color w:val="0563C1"/>
            <w:u w:val="single" w:color="0563C1"/>
          </w:rPr>
          <w:t>https://www.ncsc.gov.uk/news/ncsc</w:t>
        </w:r>
      </w:hyperlink>
      <w:hyperlink r:id="rId12">
        <w:r w:rsidRPr="0077029A">
          <w:rPr>
            <w:color w:val="0563C1"/>
            <w:u w:val="single" w:color="0563C1"/>
          </w:rPr>
          <w:t>-</w:t>
        </w:r>
      </w:hyperlink>
      <w:hyperlink r:id="rId13">
        <w:r w:rsidRPr="0077029A">
          <w:rPr>
            <w:color w:val="0563C1"/>
            <w:u w:val="single" w:color="0563C1"/>
          </w:rPr>
          <w:t>lifts</w:t>
        </w:r>
      </w:hyperlink>
      <w:hyperlink r:id="rId14">
        <w:r w:rsidRPr="0077029A">
          <w:rPr>
            <w:color w:val="0563C1"/>
            <w:u w:val="single" w:color="0563C1"/>
          </w:rPr>
          <w:t>-</w:t>
        </w:r>
      </w:hyperlink>
      <w:hyperlink r:id="rId15">
        <w:r w:rsidRPr="0077029A">
          <w:rPr>
            <w:color w:val="0563C1"/>
            <w:u w:val="single" w:color="0563C1"/>
          </w:rPr>
          <w:t>lid</w:t>
        </w:r>
      </w:hyperlink>
      <w:hyperlink r:id="rId16"/>
      <w:hyperlink r:id="rId17">
        <w:r w:rsidRPr="0077029A">
          <w:rPr>
            <w:color w:val="0563C1"/>
            <w:u w:val="single" w:color="0563C1"/>
          </w:rPr>
          <w:t>on</w:t>
        </w:r>
      </w:hyperlink>
      <w:hyperlink r:id="rId18">
        <w:r w:rsidRPr="0077029A">
          <w:rPr>
            <w:color w:val="0563C1"/>
            <w:u w:val="single" w:color="0563C1"/>
          </w:rPr>
          <w:t>-</w:t>
        </w:r>
      </w:hyperlink>
      <w:hyperlink r:id="rId19">
        <w:r w:rsidRPr="0077029A">
          <w:rPr>
            <w:color w:val="0563C1"/>
            <w:u w:val="single" w:color="0563C1"/>
          </w:rPr>
          <w:t>three</w:t>
        </w:r>
      </w:hyperlink>
      <w:hyperlink r:id="rId20">
        <w:r w:rsidRPr="0077029A">
          <w:rPr>
            <w:color w:val="0563C1"/>
            <w:u w:val="single" w:color="0563C1"/>
          </w:rPr>
          <w:t>-</w:t>
        </w:r>
      </w:hyperlink>
      <w:hyperlink r:id="rId21">
        <w:r w:rsidRPr="0077029A">
          <w:rPr>
            <w:color w:val="0563C1"/>
            <w:u w:val="single" w:color="0563C1"/>
          </w:rPr>
          <w:t>random</w:t>
        </w:r>
      </w:hyperlink>
      <w:hyperlink r:id="rId22">
        <w:r w:rsidRPr="0077029A">
          <w:rPr>
            <w:color w:val="0563C1"/>
            <w:u w:val="single" w:color="0563C1"/>
          </w:rPr>
          <w:t>-</w:t>
        </w:r>
      </w:hyperlink>
      <w:hyperlink r:id="rId23">
        <w:r w:rsidRPr="0077029A">
          <w:rPr>
            <w:color w:val="0563C1"/>
            <w:u w:val="single" w:color="0563C1"/>
          </w:rPr>
          <w:t>words</w:t>
        </w:r>
      </w:hyperlink>
      <w:hyperlink r:id="rId24">
        <w:r w:rsidRPr="0077029A">
          <w:rPr>
            <w:color w:val="0563C1"/>
            <w:u w:val="single" w:color="0563C1"/>
          </w:rPr>
          <w:t>-</w:t>
        </w:r>
      </w:hyperlink>
      <w:hyperlink r:id="rId25">
        <w:r w:rsidRPr="0077029A">
          <w:rPr>
            <w:color w:val="0563C1"/>
            <w:u w:val="single" w:color="0563C1"/>
          </w:rPr>
          <w:t>password</w:t>
        </w:r>
      </w:hyperlink>
      <w:hyperlink r:id="rId26">
        <w:r w:rsidRPr="0077029A">
          <w:rPr>
            <w:color w:val="0563C1"/>
            <w:u w:val="single" w:color="0563C1"/>
          </w:rPr>
          <w:t>-</w:t>
        </w:r>
      </w:hyperlink>
      <w:hyperlink r:id="rId27">
        <w:r w:rsidRPr="0077029A">
          <w:rPr>
            <w:color w:val="0563C1"/>
            <w:u w:val="single" w:color="0563C1"/>
          </w:rPr>
          <w:t>logic</w:t>
        </w:r>
      </w:hyperlink>
    </w:p>
    <w:p w14:paraId="00C76A82" w14:textId="77777777" w:rsidR="003C08CA" w:rsidRPr="0077029A" w:rsidRDefault="003C08CA" w:rsidP="003C08CA">
      <w:pPr>
        <w:numPr>
          <w:ilvl w:val="0"/>
          <w:numId w:val="21"/>
        </w:numPr>
        <w:spacing w:after="4" w:line="250" w:lineRule="auto"/>
        <w:ind w:right="50" w:hanging="360"/>
      </w:pPr>
      <w:r w:rsidRPr="0077029A">
        <w:rPr>
          <w:rFonts w:eastAsia="Arial" w:cs="Arial"/>
          <w:b/>
        </w:rPr>
        <w:t>Ensure Anti-Virus software is kept up to date.</w:t>
      </w:r>
    </w:p>
    <w:p w14:paraId="7D4DA60F" w14:textId="0CD81C20" w:rsidR="003C08CA" w:rsidRPr="0077029A" w:rsidRDefault="003C08CA" w:rsidP="003C08CA">
      <w:pPr>
        <w:ind w:left="838" w:right="122"/>
      </w:pPr>
      <w:r w:rsidRPr="0077029A">
        <w:t>The Trust uses Anti-Virus and reports are run for any “critical” red alert devices that have issues, so these can be resolved rapidly. IT Support will provide advice for Staff to protect their personal devices, however these remain the responsibility of Staff.</w:t>
      </w:r>
    </w:p>
    <w:p w14:paraId="26E88D6E" w14:textId="351D1FFE" w:rsidR="003C08CA" w:rsidRPr="0077029A" w:rsidRDefault="003C08CA" w:rsidP="003C08CA">
      <w:pPr>
        <w:numPr>
          <w:ilvl w:val="0"/>
          <w:numId w:val="21"/>
        </w:numPr>
        <w:spacing w:after="4" w:line="250" w:lineRule="auto"/>
        <w:ind w:right="50" w:hanging="360"/>
      </w:pPr>
      <w:r w:rsidRPr="0077029A">
        <w:rPr>
          <w:rFonts w:eastAsia="Arial" w:cs="Arial"/>
          <w:b/>
        </w:rPr>
        <w:t>Make sure devices are never left unattended, or unlocked, and encrypted</w:t>
      </w:r>
    </w:p>
    <w:p w14:paraId="05DF3B34" w14:textId="5BDFBBBD" w:rsidR="00C10CF4" w:rsidRDefault="003C08CA" w:rsidP="003C08CA">
      <w:pPr>
        <w:ind w:left="838" w:right="122"/>
      </w:pPr>
      <w:r w:rsidRPr="0077029A">
        <w:t xml:space="preserve">Devices should be set to automatically lock after 15 minutes of inactivity; </w:t>
      </w:r>
      <w:proofErr w:type="gramStart"/>
      <w:r w:rsidRPr="0077029A">
        <w:t>however</w:t>
      </w:r>
      <w:proofErr w:type="gramEnd"/>
      <w:r w:rsidRPr="0077029A">
        <w:t xml:space="preserve"> we recommend always locking your device or logging off when not in use for a period of time. </w:t>
      </w:r>
      <w:r w:rsidR="00C10CF4">
        <w:t xml:space="preserve">Staff should </w:t>
      </w:r>
      <w:r w:rsidR="00944698">
        <w:t xml:space="preserve">lock their device by holding the Windows and L key. </w:t>
      </w:r>
    </w:p>
    <w:p w14:paraId="42867D44" w14:textId="2E120F3C" w:rsidR="003C08CA" w:rsidRPr="0077029A" w:rsidRDefault="003C08CA" w:rsidP="003C08CA">
      <w:pPr>
        <w:ind w:left="838" w:right="122"/>
      </w:pPr>
      <w:r w:rsidRPr="0077029A">
        <w:t>All mobile phones and tablets, whether Trust or Personal should be protected using PIN, Pattern or fingerprint.</w:t>
      </w:r>
    </w:p>
    <w:p w14:paraId="3C807E68" w14:textId="77777777" w:rsidR="003C08CA" w:rsidRPr="0077029A" w:rsidRDefault="003C08CA" w:rsidP="003C08CA">
      <w:pPr>
        <w:numPr>
          <w:ilvl w:val="0"/>
          <w:numId w:val="21"/>
        </w:numPr>
        <w:spacing w:after="4" w:line="250" w:lineRule="auto"/>
        <w:ind w:right="50" w:hanging="360"/>
      </w:pPr>
      <w:r w:rsidRPr="0077029A">
        <w:rPr>
          <w:rFonts w:eastAsia="Arial" w:cs="Arial"/>
          <w:b/>
        </w:rPr>
        <w:t>Installation of updates to browsers and systems as required</w:t>
      </w:r>
    </w:p>
    <w:p w14:paraId="287E3A6B" w14:textId="77777777" w:rsidR="003C08CA" w:rsidRPr="0077029A" w:rsidRDefault="003C08CA" w:rsidP="003C08CA">
      <w:pPr>
        <w:ind w:left="838" w:right="122"/>
      </w:pPr>
      <w:r w:rsidRPr="0077029A">
        <w:t>In most cases, these updates are scheduled to happen automatically, please allow devices the time required to successfully complete the update, if you are unsure, or the device seems to be taking too long, please consult IT Support.</w:t>
      </w:r>
    </w:p>
    <w:p w14:paraId="0D93DE29" w14:textId="28881C67" w:rsidR="003C08CA" w:rsidRPr="002B5352" w:rsidRDefault="003C08CA" w:rsidP="003C08CA">
      <w:pPr>
        <w:numPr>
          <w:ilvl w:val="0"/>
          <w:numId w:val="21"/>
        </w:numPr>
        <w:spacing w:after="4" w:line="250" w:lineRule="auto"/>
        <w:ind w:right="50" w:hanging="360"/>
      </w:pPr>
      <w:r w:rsidRPr="002B5352">
        <w:rPr>
          <w:rFonts w:eastAsia="Arial" w:cs="Arial"/>
          <w:b/>
        </w:rPr>
        <w:t xml:space="preserve">Use of </w:t>
      </w:r>
      <w:r w:rsidR="00CD098D" w:rsidRPr="002B5352">
        <w:rPr>
          <w:rFonts w:eastAsia="Arial" w:cs="Arial"/>
          <w:b/>
        </w:rPr>
        <w:t>Remote systems</w:t>
      </w:r>
      <w:r w:rsidRPr="002B5352">
        <w:rPr>
          <w:rFonts w:eastAsia="Arial" w:cs="Arial"/>
          <w:b/>
        </w:rPr>
        <w:t xml:space="preserve"> to connect to Trust systems externally</w:t>
      </w:r>
    </w:p>
    <w:p w14:paraId="7CBE82B6" w14:textId="2030AC31" w:rsidR="003C08CA" w:rsidRPr="0077029A" w:rsidRDefault="003C08CA" w:rsidP="003C08CA">
      <w:pPr>
        <w:ind w:left="838" w:right="122"/>
      </w:pPr>
      <w:r w:rsidRPr="002B5352">
        <w:t>The Trust provides</w:t>
      </w:r>
      <w:r w:rsidR="00CD098D" w:rsidRPr="002B5352">
        <w:t xml:space="preserve"> remote</w:t>
      </w:r>
      <w:r w:rsidRPr="002B5352">
        <w:t xml:space="preserve"> connectivity for Trust owned </w:t>
      </w:r>
      <w:r w:rsidR="002B5352" w:rsidRPr="002B5352">
        <w:t>laptops and</w:t>
      </w:r>
      <w:r w:rsidRPr="002B5352">
        <w:t xml:space="preserve"> provides</w:t>
      </w:r>
      <w:r w:rsidR="008569EC" w:rsidRPr="002B5352">
        <w:t xml:space="preserve"> school specific access</w:t>
      </w:r>
      <w:r w:rsidR="002B5352" w:rsidRPr="002B5352">
        <w:t xml:space="preserve"> where appropriate, through the use of cloud technology or secure remote access.</w:t>
      </w:r>
      <w:r w:rsidR="002B5352">
        <w:t xml:space="preserve"> </w:t>
      </w:r>
    </w:p>
    <w:p w14:paraId="33A98CAF" w14:textId="77777777" w:rsidR="003C08CA" w:rsidRPr="0077029A" w:rsidRDefault="003C08CA" w:rsidP="003C08CA">
      <w:pPr>
        <w:ind w:left="103" w:right="122"/>
      </w:pPr>
      <w:r w:rsidRPr="0077029A">
        <w:t xml:space="preserve">It is not advisable to “loan” staff your equipment, if this has been assigned to you, furthermore, students are prevented from logging on to Staff based devices, across the Trust. </w:t>
      </w:r>
    </w:p>
    <w:p w14:paraId="0A86E620" w14:textId="77777777" w:rsidR="003C08CA" w:rsidRPr="0077029A" w:rsidRDefault="003C08CA" w:rsidP="003C08CA">
      <w:pPr>
        <w:ind w:left="103" w:right="122"/>
      </w:pPr>
      <w:r w:rsidRPr="0077029A">
        <w:t xml:space="preserve">Please review the Trust Acceptable Usage Policy for further information on use of Trust systems and devices. </w:t>
      </w:r>
    </w:p>
    <w:p w14:paraId="6A101E45" w14:textId="77777777" w:rsidR="005943F1" w:rsidRPr="0077029A" w:rsidRDefault="005943F1" w:rsidP="005943F1">
      <w:pPr>
        <w:pStyle w:val="Heading1"/>
        <w:ind w:left="103"/>
      </w:pPr>
      <w:bookmarkStart w:id="7" w:name="_Toc176166629"/>
      <w:r w:rsidRPr="0077029A">
        <w:lastRenderedPageBreak/>
        <w:t>Safe use of E-mail</w:t>
      </w:r>
      <w:bookmarkEnd w:id="7"/>
      <w:r w:rsidRPr="0077029A">
        <w:rPr>
          <w:u w:color="000000"/>
        </w:rPr>
        <w:t xml:space="preserve"> </w:t>
      </w:r>
    </w:p>
    <w:p w14:paraId="5EEAA6FC" w14:textId="77777777" w:rsidR="00CB0F37" w:rsidRPr="0077029A" w:rsidRDefault="00CB0F37" w:rsidP="00CB0F37">
      <w:pPr>
        <w:ind w:left="103" w:right="122"/>
      </w:pPr>
      <w:r w:rsidRPr="0077029A">
        <w:t>E-mail forms an important method of communication across the Trust and the world, as such, it is subject to frequent attacks, which become ever more sophisticated. In order to limit the risks posed, we advise all Staff to:</w:t>
      </w:r>
    </w:p>
    <w:p w14:paraId="6B150695" w14:textId="77777777" w:rsidR="00CB0F37" w:rsidRPr="0077029A" w:rsidRDefault="00CB0F37" w:rsidP="00CB0F37">
      <w:pPr>
        <w:numPr>
          <w:ilvl w:val="0"/>
          <w:numId w:val="22"/>
        </w:numPr>
        <w:spacing w:after="4" w:line="250" w:lineRule="auto"/>
        <w:ind w:right="50" w:hanging="360"/>
      </w:pPr>
      <w:r w:rsidRPr="0077029A">
        <w:rPr>
          <w:rFonts w:eastAsia="Arial" w:cs="Arial"/>
          <w:b/>
        </w:rPr>
        <w:t>Do not open attachments if the content is inadequately explained</w:t>
      </w:r>
    </w:p>
    <w:p w14:paraId="20AA77B2" w14:textId="77777777" w:rsidR="00CB0F37" w:rsidRPr="0077029A" w:rsidRDefault="00CB0F37" w:rsidP="00CB0F37">
      <w:pPr>
        <w:ind w:left="838" w:right="122"/>
      </w:pPr>
      <w:r w:rsidRPr="0077029A">
        <w:t>Attachments containing malware, or phishing scams are common place, for example “You should watch this”, or random Invoice titles, and poorly written e-mail content.</w:t>
      </w:r>
    </w:p>
    <w:p w14:paraId="46BE9AFD" w14:textId="77777777" w:rsidR="00CB0F37" w:rsidRPr="0077029A" w:rsidRDefault="00CB0F37" w:rsidP="00CB0F37">
      <w:pPr>
        <w:numPr>
          <w:ilvl w:val="0"/>
          <w:numId w:val="22"/>
        </w:numPr>
        <w:spacing w:after="4" w:line="250" w:lineRule="auto"/>
        <w:ind w:right="50" w:hanging="360"/>
      </w:pPr>
      <w:r w:rsidRPr="0077029A">
        <w:rPr>
          <w:rFonts w:eastAsia="Arial" w:cs="Arial"/>
          <w:b/>
        </w:rPr>
        <w:t>If unsure, always ask IT Support and report it!</w:t>
      </w:r>
    </w:p>
    <w:p w14:paraId="194CC603" w14:textId="77777777" w:rsidR="00CB0F37" w:rsidRPr="0077029A" w:rsidRDefault="00CB0F37" w:rsidP="00CB0F37">
      <w:pPr>
        <w:ind w:left="838" w:right="122"/>
      </w:pPr>
      <w:r w:rsidRPr="0077029A">
        <w:t>IT Support deal with many queries on a daily basis, and the chances are, if you have received something suspicious, others might too. If we know about it, we can take steps to remove it from the entire Trust.</w:t>
      </w:r>
    </w:p>
    <w:p w14:paraId="31551C5C" w14:textId="77777777" w:rsidR="00CB0F37" w:rsidRPr="0077029A" w:rsidRDefault="00CB0F37" w:rsidP="00CB0F37">
      <w:pPr>
        <w:numPr>
          <w:ilvl w:val="0"/>
          <w:numId w:val="22"/>
        </w:numPr>
        <w:spacing w:after="4" w:line="250" w:lineRule="auto"/>
        <w:ind w:right="50" w:hanging="360"/>
      </w:pPr>
      <w:r w:rsidRPr="0077029A">
        <w:rPr>
          <w:rFonts w:eastAsia="Arial" w:cs="Arial"/>
          <w:b/>
        </w:rPr>
        <w:t>If it looks suspicious, trust your instinct</w:t>
      </w:r>
    </w:p>
    <w:p w14:paraId="292DC2E6" w14:textId="77777777" w:rsidR="00CB0F37" w:rsidRPr="0077029A" w:rsidRDefault="00CB0F37" w:rsidP="00CB0F37">
      <w:pPr>
        <w:ind w:left="838" w:right="122"/>
      </w:pPr>
      <w:r w:rsidRPr="0077029A">
        <w:t>If it looks too good to be true, it probably is! Did you enter a competition for a holiday? Do you have wealthy relatives that have passed away, that would be specifically contacting you through work? No? Then chances are it is phishing or spam.</w:t>
      </w:r>
    </w:p>
    <w:p w14:paraId="5B9AC459" w14:textId="77777777" w:rsidR="00CB0F37" w:rsidRPr="0077029A" w:rsidRDefault="00CB0F37" w:rsidP="00CB0F37">
      <w:pPr>
        <w:numPr>
          <w:ilvl w:val="0"/>
          <w:numId w:val="22"/>
        </w:numPr>
        <w:spacing w:after="4" w:line="250" w:lineRule="auto"/>
        <w:ind w:right="50" w:hanging="360"/>
      </w:pPr>
      <w:r w:rsidRPr="0077029A">
        <w:rPr>
          <w:rFonts w:eastAsia="Arial" w:cs="Arial"/>
          <w:b/>
        </w:rPr>
        <w:t>Who is it from?</w:t>
      </w:r>
    </w:p>
    <w:p w14:paraId="5B6B7F85" w14:textId="77777777" w:rsidR="00CB0F37" w:rsidRPr="0077029A" w:rsidRDefault="00CB0F37" w:rsidP="00CB0F37">
      <w:pPr>
        <w:ind w:left="838" w:right="122"/>
      </w:pPr>
      <w:r w:rsidRPr="0077029A">
        <w:t>Do you recognise the sender? Are there any inconsistencies with how the e-mail is written, or does it not sound like how the person would write? Trust your gut, and report it. E-mails masquerading as legitimate staff are getting more common, if it doesn’t look like someone you know would have written, then it probably isn’t.</w:t>
      </w:r>
    </w:p>
    <w:p w14:paraId="4607EE74" w14:textId="77777777" w:rsidR="00CB0F37" w:rsidRPr="0077029A" w:rsidRDefault="00CB0F37" w:rsidP="00CB0F37">
      <w:pPr>
        <w:numPr>
          <w:ilvl w:val="0"/>
          <w:numId w:val="22"/>
        </w:numPr>
        <w:spacing w:after="4" w:line="250" w:lineRule="auto"/>
        <w:ind w:right="50" w:hanging="360"/>
      </w:pPr>
      <w:r w:rsidRPr="0077029A">
        <w:rPr>
          <w:rFonts w:eastAsia="Arial" w:cs="Arial"/>
          <w:b/>
        </w:rPr>
        <w:t>Be aware of what you are sending, and to whom</w:t>
      </w:r>
    </w:p>
    <w:p w14:paraId="3953A983" w14:textId="77777777" w:rsidR="00CB0F37" w:rsidRPr="0077029A" w:rsidRDefault="00CB0F37" w:rsidP="00CB0F37">
      <w:pPr>
        <w:ind w:left="838" w:right="122"/>
      </w:pPr>
      <w:r w:rsidRPr="0077029A">
        <w:t>It is advisable to never send personally identifiable information through e-mail, and when it is a requirement, encryption should always be used. Take care in making sure the correct recipient is in the e-mail chain, mistakes can send information not only to Trust email users, but potentially worldwide, its an easy mistake, but one also easily avoided.</w:t>
      </w:r>
    </w:p>
    <w:p w14:paraId="599AEA78" w14:textId="77777777" w:rsidR="00CB0F37" w:rsidRPr="0077029A" w:rsidRDefault="00CB0F37" w:rsidP="00CB0F37">
      <w:pPr>
        <w:spacing w:after="348"/>
        <w:ind w:left="103" w:right="122"/>
      </w:pPr>
      <w:r w:rsidRPr="0077029A">
        <w:t xml:space="preserve">The Trust appends all Subject lines of external e-mail with the word [EXTERNAL] and a banner is presented at the top of each e-mail to state the same. Please remember this advice when opening e-mail. </w:t>
      </w:r>
    </w:p>
    <w:p w14:paraId="2721DC4E" w14:textId="77777777" w:rsidR="00CB0F37" w:rsidRPr="0077029A" w:rsidRDefault="00CB0F37" w:rsidP="00CB0F37">
      <w:pPr>
        <w:pBdr>
          <w:top w:val="single" w:sz="42" w:space="0" w:color="FFE599"/>
          <w:left w:val="single" w:sz="60" w:space="0" w:color="BBA555"/>
          <w:bottom w:val="single" w:sz="42" w:space="0" w:color="FFE599"/>
        </w:pBdr>
        <w:shd w:val="clear" w:color="auto" w:fill="FFE599"/>
        <w:spacing w:after="377" w:line="238" w:lineRule="auto"/>
        <w:ind w:left="480"/>
      </w:pPr>
      <w:r w:rsidRPr="0077029A">
        <w:rPr>
          <w:rFonts w:eastAsia="Arial" w:cs="Arial"/>
          <w:b/>
          <w:color w:val="212121"/>
        </w:rPr>
        <w:t>CAUTION:</w:t>
      </w:r>
      <w:r w:rsidRPr="0077029A">
        <w:rPr>
          <w:color w:val="212121"/>
        </w:rPr>
        <w:t xml:space="preserve"> This email originated from outside the organization. Do not click links or open attachments unless you recognize the sender and know the content is safe. </w:t>
      </w:r>
    </w:p>
    <w:p w14:paraId="590D6697" w14:textId="77777777" w:rsidR="00CB0F37" w:rsidRPr="0077029A" w:rsidRDefault="00CB0F37" w:rsidP="00CB0F37">
      <w:pPr>
        <w:ind w:left="103" w:right="122"/>
      </w:pPr>
      <w:r w:rsidRPr="0077029A">
        <w:t xml:space="preserve">Above all else, if you are unsure, report to IT Support immediately. </w:t>
      </w:r>
    </w:p>
    <w:p w14:paraId="4AC2EE73" w14:textId="77777777" w:rsidR="00625304" w:rsidRPr="0077029A" w:rsidRDefault="00625304" w:rsidP="00CB0F37">
      <w:pPr>
        <w:ind w:left="103" w:right="122"/>
      </w:pPr>
    </w:p>
    <w:p w14:paraId="169018EA" w14:textId="77777777" w:rsidR="00625304" w:rsidRPr="0077029A" w:rsidRDefault="00625304" w:rsidP="00625304">
      <w:pPr>
        <w:pStyle w:val="Heading1"/>
        <w:ind w:left="103"/>
      </w:pPr>
      <w:bookmarkStart w:id="8" w:name="_Toc176166630"/>
      <w:r w:rsidRPr="0077029A">
        <w:t>Password Safety and Security</w:t>
      </w:r>
      <w:bookmarkEnd w:id="8"/>
      <w:r w:rsidRPr="0077029A">
        <w:rPr>
          <w:u w:color="000000"/>
        </w:rPr>
        <w:t xml:space="preserve"> </w:t>
      </w:r>
    </w:p>
    <w:p w14:paraId="44A26F2A" w14:textId="4B03F4CD" w:rsidR="00CC1D6D" w:rsidRPr="0077029A" w:rsidRDefault="00384F07" w:rsidP="00CC1D6D">
      <w:pPr>
        <w:ind w:left="103" w:right="122"/>
      </w:pPr>
      <w:r w:rsidRPr="0077029A">
        <w:t>We</w:t>
      </w:r>
      <w:r w:rsidR="00CC1D6D" w:rsidRPr="0077029A">
        <w:t xml:space="preserve"> all have multiple passwords for many different applications, websites, services, keeping track of these can be difficult, but is of huge importance. </w:t>
      </w:r>
      <w:r w:rsidR="00CC1D6D" w:rsidRPr="0077029A">
        <w:lastRenderedPageBreak/>
        <w:t xml:space="preserve">Password leaks can cause not only information leaks, but potentially system wide issues through the introduction of malware etc. We advise that: </w:t>
      </w:r>
    </w:p>
    <w:p w14:paraId="268F66F1" w14:textId="77777777" w:rsidR="00CC1D6D" w:rsidRPr="0077029A" w:rsidRDefault="00CC1D6D" w:rsidP="00CC1D6D">
      <w:pPr>
        <w:numPr>
          <w:ilvl w:val="0"/>
          <w:numId w:val="23"/>
        </w:numPr>
        <w:spacing w:after="4" w:line="250" w:lineRule="auto"/>
        <w:ind w:right="50" w:hanging="360"/>
      </w:pPr>
      <w:r w:rsidRPr="0077029A">
        <w:rPr>
          <w:rFonts w:eastAsia="Arial" w:cs="Arial"/>
          <w:b/>
        </w:rPr>
        <w:t>Password length and complexity</w:t>
      </w:r>
    </w:p>
    <w:p w14:paraId="666CE65E" w14:textId="27D8C8D6" w:rsidR="00CC1D6D" w:rsidRPr="0077029A" w:rsidRDefault="00CC1D6D" w:rsidP="00CC1D6D">
      <w:pPr>
        <w:ind w:left="838" w:right="122"/>
      </w:pPr>
      <w:r w:rsidRPr="0077029A">
        <w:t xml:space="preserve">Passwords must be changed at least once every 180 days, be a minimum of 8 characters, and employ the three random word guidance set by the NCSC. You should use within your passwords uppercase, lowercase, numbers, non-alpha numeric etc. in order to meet complexity requirements. It is best to use passwords that are not easily guess, such as your own name, date of birth </w:t>
      </w:r>
      <w:r w:rsidR="00384F07" w:rsidRPr="0077029A">
        <w:t>etc.</w:t>
      </w:r>
      <w:r w:rsidRPr="0077029A">
        <w:t xml:space="preserve"> </w:t>
      </w:r>
    </w:p>
    <w:p w14:paraId="7ACE948A" w14:textId="77777777" w:rsidR="00CC1D6D" w:rsidRPr="0077029A" w:rsidRDefault="00CC1D6D" w:rsidP="00CC1D6D">
      <w:pPr>
        <w:numPr>
          <w:ilvl w:val="0"/>
          <w:numId w:val="23"/>
        </w:numPr>
        <w:spacing w:after="4" w:line="250" w:lineRule="auto"/>
        <w:ind w:right="50" w:hanging="360"/>
      </w:pPr>
      <w:r w:rsidRPr="0077029A">
        <w:rPr>
          <w:rFonts w:eastAsia="Arial" w:cs="Arial"/>
          <w:b/>
        </w:rPr>
        <w:t>Memorise passwords</w:t>
      </w:r>
    </w:p>
    <w:p w14:paraId="62255DA7" w14:textId="77777777" w:rsidR="00CC1D6D" w:rsidRPr="0077029A" w:rsidRDefault="00CC1D6D" w:rsidP="00CC1D6D">
      <w:pPr>
        <w:ind w:left="838" w:right="122"/>
      </w:pPr>
      <w:r w:rsidRPr="0077029A">
        <w:t>Passwords should never be written down. If there is a genuine need to store passwords, these should be done so in a secure manner, stored in a digitally encrypted file, held in a safe etc. and once finished with, destroyed securely.</w:t>
      </w:r>
    </w:p>
    <w:p w14:paraId="4E86C2AF" w14:textId="77777777" w:rsidR="00CC1D6D" w:rsidRPr="0077029A" w:rsidRDefault="00CC1D6D" w:rsidP="00CC1D6D">
      <w:pPr>
        <w:numPr>
          <w:ilvl w:val="0"/>
          <w:numId w:val="23"/>
        </w:numPr>
        <w:spacing w:after="4" w:line="250" w:lineRule="auto"/>
        <w:ind w:right="50" w:hanging="360"/>
      </w:pPr>
      <w:r w:rsidRPr="0077029A">
        <w:rPr>
          <w:rFonts w:eastAsia="Arial" w:cs="Arial"/>
          <w:b/>
        </w:rPr>
        <w:t>Do not share passwords</w:t>
      </w:r>
    </w:p>
    <w:p w14:paraId="22E78672" w14:textId="77777777" w:rsidR="00CC1D6D" w:rsidRPr="0077029A" w:rsidRDefault="00CC1D6D" w:rsidP="00CC1D6D">
      <w:pPr>
        <w:ind w:left="838" w:right="122"/>
      </w:pPr>
      <w:r w:rsidRPr="0077029A">
        <w:t>Your password should be unique to you, and should not be shared, doing so can put you and others at risk. If a password for a service needs to be shared, it should be done so securely, using encryption methods available, and destroyed securely when no longer needed.</w:t>
      </w:r>
    </w:p>
    <w:p w14:paraId="55D18B0D" w14:textId="77777777" w:rsidR="002E7A6C" w:rsidRPr="0077029A" w:rsidRDefault="002E7A6C" w:rsidP="002E7A6C">
      <w:pPr>
        <w:pStyle w:val="Heading1"/>
        <w:ind w:left="103"/>
      </w:pPr>
      <w:bookmarkStart w:id="9" w:name="_Toc176166631"/>
      <w:r w:rsidRPr="0077029A">
        <w:t>Transfer data securely</w:t>
      </w:r>
      <w:bookmarkEnd w:id="9"/>
      <w:r w:rsidRPr="0077029A">
        <w:rPr>
          <w:u w:color="000000"/>
        </w:rPr>
        <w:t xml:space="preserve"> </w:t>
      </w:r>
    </w:p>
    <w:p w14:paraId="52B37571" w14:textId="77777777" w:rsidR="00A83CCF" w:rsidRPr="0077029A" w:rsidRDefault="00A83CCF" w:rsidP="00A83CCF">
      <w:pPr>
        <w:spacing w:after="287"/>
        <w:ind w:left="103" w:right="122"/>
      </w:pPr>
      <w:r w:rsidRPr="0077029A">
        <w:t>Removing or transferring data outside of the Trust will always introduce an element of risk, there are a number of controls put in place to ensure the protection and integrity of Trust data at all times.</w:t>
      </w:r>
      <w:r w:rsidRPr="0077029A">
        <w:rPr>
          <w:rFonts w:eastAsia="Arial" w:cs="Arial"/>
        </w:rPr>
        <w:t xml:space="preserve">  </w:t>
      </w:r>
      <w:r w:rsidRPr="0077029A">
        <w:t xml:space="preserve">Trust staff must: </w:t>
      </w:r>
    </w:p>
    <w:p w14:paraId="49AD45FE" w14:textId="77777777" w:rsidR="00A83CCF" w:rsidRPr="0077029A" w:rsidRDefault="00A83CCF" w:rsidP="0077029A">
      <w:pPr>
        <w:pStyle w:val="ListParagraph"/>
        <w:numPr>
          <w:ilvl w:val="0"/>
          <w:numId w:val="28"/>
        </w:numPr>
        <w:spacing w:after="0"/>
      </w:pPr>
      <w:r w:rsidRPr="0077029A">
        <w:rPr>
          <w:rFonts w:eastAsia="Arial" w:cs="Arial"/>
          <w:b/>
        </w:rPr>
        <w:t>Avoid the transfer of sensitive data outside of the Trust</w:t>
      </w:r>
    </w:p>
    <w:p w14:paraId="1763083A" w14:textId="77777777" w:rsidR="00A83CCF" w:rsidRPr="0077029A" w:rsidRDefault="00A83CCF" w:rsidP="0077029A">
      <w:pPr>
        <w:spacing w:after="253" w:line="239" w:lineRule="auto"/>
        <w:ind w:left="720" w:right="218"/>
      </w:pPr>
      <w:r w:rsidRPr="0077029A">
        <w:rPr>
          <w:rFonts w:eastAsia="Arial" w:cs="Arial"/>
        </w:rPr>
        <w:t>All data should be considered sensitive and confidential to the Trust.  If transfer of data is needed, then it should be done with the permission of the appropriate senior manager, with advice from IT Support.</w:t>
      </w:r>
    </w:p>
    <w:p w14:paraId="4D3F6293" w14:textId="77777777" w:rsidR="00A83CCF" w:rsidRPr="0077029A" w:rsidRDefault="00A83CCF" w:rsidP="0077029A">
      <w:pPr>
        <w:pStyle w:val="ListParagraph"/>
        <w:numPr>
          <w:ilvl w:val="0"/>
          <w:numId w:val="28"/>
        </w:numPr>
        <w:spacing w:after="0"/>
      </w:pPr>
      <w:r w:rsidRPr="0077029A">
        <w:rPr>
          <w:rFonts w:eastAsia="Arial" w:cs="Arial"/>
          <w:b/>
        </w:rPr>
        <w:t>If leaving Trust employment</w:t>
      </w:r>
    </w:p>
    <w:p w14:paraId="13B58283" w14:textId="55AB5E12" w:rsidR="00A83CCF" w:rsidRPr="0077029A" w:rsidRDefault="00A83CCF" w:rsidP="0077029A">
      <w:pPr>
        <w:spacing w:after="253" w:line="239" w:lineRule="auto"/>
        <w:ind w:left="720" w:right="218"/>
      </w:pPr>
      <w:r w:rsidRPr="0077029A">
        <w:rPr>
          <w:rFonts w:eastAsia="Arial" w:cs="Arial"/>
        </w:rPr>
        <w:t xml:space="preserve">If you are leaving, any data stored on Trust systems must be checked by </w:t>
      </w:r>
      <w:proofErr w:type="gramStart"/>
      <w:r w:rsidRPr="0077029A">
        <w:rPr>
          <w:rFonts w:eastAsia="Arial" w:cs="Arial"/>
        </w:rPr>
        <w:t xml:space="preserve">the </w:t>
      </w:r>
      <w:r w:rsidR="002967F0">
        <w:rPr>
          <w:rFonts w:eastAsia="Arial" w:cs="Arial"/>
        </w:rPr>
        <w:t>a</w:t>
      </w:r>
      <w:proofErr w:type="gramEnd"/>
      <w:r w:rsidRPr="0077029A">
        <w:rPr>
          <w:rFonts w:eastAsia="Arial" w:cs="Arial"/>
        </w:rPr>
        <w:t xml:space="preserve"> HR representative prior to any transfer of data taking place.  Any potentially sensitive data will be checked and removed.</w:t>
      </w:r>
    </w:p>
    <w:p w14:paraId="355C9EA7" w14:textId="77777777" w:rsidR="00A83CCF" w:rsidRPr="0077029A" w:rsidRDefault="00A83CCF" w:rsidP="0077029A">
      <w:pPr>
        <w:pStyle w:val="ListParagraph"/>
        <w:numPr>
          <w:ilvl w:val="0"/>
          <w:numId w:val="28"/>
        </w:numPr>
        <w:spacing w:after="0"/>
      </w:pPr>
      <w:r w:rsidRPr="0077029A">
        <w:rPr>
          <w:rFonts w:eastAsia="Arial" w:cs="Arial"/>
          <w:b/>
        </w:rPr>
        <w:t>Reporting</w:t>
      </w:r>
    </w:p>
    <w:p w14:paraId="3D3F35F3" w14:textId="1B7827FF" w:rsidR="00A83CCF" w:rsidRPr="0077029A" w:rsidRDefault="00A83CCF" w:rsidP="0077029A">
      <w:pPr>
        <w:spacing w:after="253" w:line="239" w:lineRule="auto"/>
        <w:ind w:left="720" w:right="218"/>
      </w:pPr>
      <w:r w:rsidRPr="0077029A">
        <w:rPr>
          <w:rFonts w:eastAsia="Arial" w:cs="Arial"/>
        </w:rPr>
        <w:t xml:space="preserve">If you believe you may have transferred sensitive </w:t>
      </w:r>
      <w:proofErr w:type="gramStart"/>
      <w:r w:rsidRPr="0077029A">
        <w:rPr>
          <w:rFonts w:eastAsia="Arial" w:cs="Arial"/>
        </w:rPr>
        <w:t>data</w:t>
      </w:r>
      <w:proofErr w:type="gramEnd"/>
      <w:r w:rsidRPr="0077029A">
        <w:rPr>
          <w:rFonts w:eastAsia="Arial" w:cs="Arial"/>
        </w:rPr>
        <w:t xml:space="preserve"> be it accidental or not, you must report this to IT Support, the Trust Data Protection Officer, and your school Data Protection Lead immediately.  The Trust Data Protection Officer works closely with the school Data Protection Leads, and has a responsibility to record all breaches in data security and where required to report these to the ICO (Information Commissioner's Office).  </w:t>
      </w:r>
    </w:p>
    <w:p w14:paraId="3D05777B" w14:textId="77777777" w:rsidR="00A83CCF" w:rsidRPr="0077029A" w:rsidRDefault="00A83CCF" w:rsidP="00A83CCF">
      <w:pPr>
        <w:spacing w:after="253" w:line="239" w:lineRule="auto"/>
        <w:ind w:left="93" w:right="218"/>
      </w:pPr>
      <w:r w:rsidRPr="00635416">
        <w:rPr>
          <w:rFonts w:eastAsia="Arial" w:cs="Arial"/>
        </w:rPr>
        <w:t>The Trust prevents the use of USB storage devices and printing to non-Trust based printers, this helps to reduce the possibilities of data leak, and the introduction of potentially infected USB devices.</w:t>
      </w:r>
    </w:p>
    <w:p w14:paraId="15C5791C" w14:textId="77777777" w:rsidR="00A83CCF" w:rsidRPr="0077029A" w:rsidRDefault="00A83CCF" w:rsidP="00A83CCF">
      <w:pPr>
        <w:spacing w:after="253" w:line="239" w:lineRule="auto"/>
        <w:ind w:left="93" w:right="218"/>
      </w:pPr>
      <w:r w:rsidRPr="0077029A">
        <w:rPr>
          <w:rFonts w:eastAsia="Arial" w:cs="Arial"/>
        </w:rPr>
        <w:lastRenderedPageBreak/>
        <w:t>If you believe you have compromised systems or data in anyway, it is your responsibility to inform IT Support, the Trust Data Protection Officer, and your school Data Protection Lead immediately.</w:t>
      </w:r>
    </w:p>
    <w:p w14:paraId="6BD6C8BB" w14:textId="77777777" w:rsidR="00692DD4" w:rsidRPr="0077029A" w:rsidRDefault="00692DD4" w:rsidP="00692DD4">
      <w:pPr>
        <w:pStyle w:val="Heading1"/>
        <w:spacing w:after="231"/>
        <w:ind w:left="98"/>
      </w:pPr>
      <w:bookmarkStart w:id="10" w:name="_Toc176166632"/>
      <w:r w:rsidRPr="0077029A">
        <w:rPr>
          <w:rFonts w:eastAsia="Arial" w:cs="Arial"/>
        </w:rPr>
        <w:t>Further Steps</w:t>
      </w:r>
      <w:bookmarkEnd w:id="10"/>
    </w:p>
    <w:p w14:paraId="53B953E8" w14:textId="77777777" w:rsidR="00CE5102" w:rsidRPr="0077029A" w:rsidRDefault="00CE5102" w:rsidP="00CE5102">
      <w:pPr>
        <w:spacing w:after="186" w:line="239" w:lineRule="auto"/>
        <w:ind w:left="93" w:right="218"/>
      </w:pPr>
      <w:r w:rsidRPr="0077029A">
        <w:rPr>
          <w:rFonts w:eastAsia="Arial" w:cs="Arial"/>
        </w:rPr>
        <w:t>The Trust take as many precautions as reasonably possible to prevent and mitigate the risks relating to cyber security, these include:</w:t>
      </w:r>
    </w:p>
    <w:p w14:paraId="07D4D622" w14:textId="77777777" w:rsidR="00CE5102" w:rsidRPr="0077029A" w:rsidRDefault="00CE5102" w:rsidP="00CE5102">
      <w:pPr>
        <w:numPr>
          <w:ilvl w:val="0"/>
          <w:numId w:val="25"/>
        </w:numPr>
        <w:spacing w:after="4" w:line="250" w:lineRule="auto"/>
        <w:ind w:right="50" w:hanging="360"/>
      </w:pPr>
      <w:r w:rsidRPr="0077029A">
        <w:rPr>
          <w:rFonts w:eastAsia="Arial" w:cs="Arial"/>
          <w:b/>
        </w:rPr>
        <w:t>Starters and Leavers</w:t>
      </w:r>
    </w:p>
    <w:p w14:paraId="0B278A95" w14:textId="77777777" w:rsidR="00CE5102" w:rsidRPr="0077029A" w:rsidRDefault="00CE5102" w:rsidP="00CE5102">
      <w:pPr>
        <w:ind w:left="838" w:right="122"/>
      </w:pPr>
      <w:r w:rsidRPr="0077029A">
        <w:t>All Starters will be automatically created on Trust systems when added to the schools MIS, Arbor by HR. This ensures Safer Recruitment steps have been followed, and that accounts are created with the correct details, these will then be enabled by IT Support when the new starter visits a member of the team. Leavers will be automatically disabled when they reach their contract end date, as input within Arbor by HR.</w:t>
      </w:r>
    </w:p>
    <w:p w14:paraId="06FC1A66" w14:textId="77777777" w:rsidR="00CE5102" w:rsidRPr="0077029A" w:rsidRDefault="00CE5102" w:rsidP="00CE5102">
      <w:pPr>
        <w:numPr>
          <w:ilvl w:val="0"/>
          <w:numId w:val="25"/>
        </w:numPr>
        <w:spacing w:after="4" w:line="250" w:lineRule="auto"/>
        <w:ind w:right="50" w:hanging="360"/>
      </w:pPr>
      <w:r w:rsidRPr="0077029A">
        <w:rPr>
          <w:rFonts w:eastAsia="Arial" w:cs="Arial"/>
          <w:b/>
        </w:rPr>
        <w:t>Preventing data leaks</w:t>
      </w:r>
    </w:p>
    <w:p w14:paraId="108D6B3D" w14:textId="77777777" w:rsidR="00CE5102" w:rsidRPr="0077029A" w:rsidRDefault="00CE5102" w:rsidP="00CE5102">
      <w:pPr>
        <w:ind w:left="838" w:right="122"/>
      </w:pPr>
      <w:r w:rsidRPr="0077029A">
        <w:t>As previously detailed, the Trust blocks the use of USB storage devices to prevent the transport of data in and out of Trust systems. To this end, printing to remote/home printers is prevented.</w:t>
      </w:r>
    </w:p>
    <w:p w14:paraId="1C57AEC5" w14:textId="77777777" w:rsidR="00CE5102" w:rsidRPr="0077029A" w:rsidRDefault="00CE5102" w:rsidP="00CE5102">
      <w:pPr>
        <w:numPr>
          <w:ilvl w:val="0"/>
          <w:numId w:val="25"/>
        </w:numPr>
        <w:spacing w:after="4" w:line="250" w:lineRule="auto"/>
        <w:ind w:right="50" w:hanging="360"/>
      </w:pPr>
      <w:r w:rsidRPr="0077029A">
        <w:rPr>
          <w:rFonts w:eastAsia="Arial" w:cs="Arial"/>
          <w:b/>
        </w:rPr>
        <w:t>Encryption</w:t>
      </w:r>
    </w:p>
    <w:p w14:paraId="6AD88A77" w14:textId="77777777" w:rsidR="00CE5102" w:rsidRPr="0077029A" w:rsidRDefault="00CE5102" w:rsidP="00CE5102">
      <w:pPr>
        <w:ind w:left="838" w:right="122"/>
      </w:pPr>
      <w:r w:rsidRPr="0077029A">
        <w:t>All Staff laptops are encrypted using BitLocker, utilising a USB stick that acts as the encryption key to start the device. This should always be kept away from the laptop.</w:t>
      </w:r>
    </w:p>
    <w:p w14:paraId="1044DB57" w14:textId="77777777" w:rsidR="00CE5102" w:rsidRPr="0077029A" w:rsidRDefault="00CE5102" w:rsidP="00CE5102">
      <w:pPr>
        <w:numPr>
          <w:ilvl w:val="0"/>
          <w:numId w:val="25"/>
        </w:numPr>
        <w:spacing w:after="4" w:line="250" w:lineRule="auto"/>
        <w:ind w:right="50" w:hanging="360"/>
      </w:pPr>
      <w:r w:rsidRPr="0077029A">
        <w:rPr>
          <w:rFonts w:eastAsia="Arial" w:cs="Arial"/>
          <w:b/>
        </w:rPr>
        <w:t>Lock or Logoff</w:t>
      </w:r>
    </w:p>
    <w:p w14:paraId="3C9F3F7E" w14:textId="77777777" w:rsidR="00CE5102" w:rsidRPr="0077029A" w:rsidRDefault="00CE5102" w:rsidP="00CE5102">
      <w:pPr>
        <w:spacing w:after="266"/>
        <w:ind w:left="838" w:right="122"/>
      </w:pPr>
      <w:r w:rsidRPr="0077029A">
        <w:t>This simple step can prevent unauthorised use of your account and details, and should always be done when leaving your desk or room.</w:t>
      </w:r>
    </w:p>
    <w:p w14:paraId="4453A907" w14:textId="77777777" w:rsidR="00CE5102" w:rsidRPr="0077029A" w:rsidRDefault="00CE5102" w:rsidP="00CE5102">
      <w:pPr>
        <w:numPr>
          <w:ilvl w:val="0"/>
          <w:numId w:val="25"/>
        </w:numPr>
        <w:spacing w:after="4" w:line="250" w:lineRule="auto"/>
        <w:ind w:right="50" w:hanging="360"/>
      </w:pPr>
      <w:r w:rsidRPr="0077029A">
        <w:rPr>
          <w:rFonts w:eastAsia="Arial" w:cs="Arial"/>
          <w:b/>
        </w:rPr>
        <w:t>Reporting</w:t>
      </w:r>
    </w:p>
    <w:p w14:paraId="58884CBB" w14:textId="77777777" w:rsidR="00CE5102" w:rsidRPr="0077029A" w:rsidRDefault="00CE5102" w:rsidP="00CE5102">
      <w:pPr>
        <w:ind w:left="838" w:right="122"/>
      </w:pPr>
      <w:r w:rsidRPr="0077029A">
        <w:t>If a problem isn’t known, steps cannot be taken to rectify it and prevent further damage. Always report incidents where you believe data maybe compromised, loss, theft or damage of a device, suspicious behaviour or activity, potential fraudulent e-mail or attack. This list is not exhaustive, we encourage you to report or seek the advice of IT Support if ever unsure.</w:t>
      </w:r>
    </w:p>
    <w:p w14:paraId="7FF47DF1" w14:textId="77777777" w:rsidR="00CE5102" w:rsidRPr="0077029A" w:rsidRDefault="00CE5102" w:rsidP="00CE5102">
      <w:pPr>
        <w:numPr>
          <w:ilvl w:val="0"/>
          <w:numId w:val="25"/>
        </w:numPr>
        <w:spacing w:after="4" w:line="250" w:lineRule="auto"/>
        <w:ind w:right="50" w:hanging="360"/>
      </w:pPr>
      <w:r w:rsidRPr="0077029A">
        <w:rPr>
          <w:rFonts w:eastAsia="Arial" w:cs="Arial"/>
          <w:b/>
        </w:rPr>
        <w:t>Safe Internet Use</w:t>
      </w:r>
    </w:p>
    <w:p w14:paraId="619088D9" w14:textId="77777777" w:rsidR="00CE5102" w:rsidRPr="0077029A" w:rsidRDefault="00CE5102" w:rsidP="00CE5102">
      <w:pPr>
        <w:ind w:left="838" w:right="122"/>
      </w:pPr>
      <w:r w:rsidRPr="0077029A">
        <w:t>Do not attempt to navigate to inappropriate sites, or download suspicious and potentially illegal software. All software installations are managed by IT Support. If you believe a site to be blocked in error, do contact IT Support.</w:t>
      </w:r>
    </w:p>
    <w:p w14:paraId="00DEE83E" w14:textId="77777777" w:rsidR="00CE5102" w:rsidRPr="0077029A" w:rsidRDefault="00CE5102" w:rsidP="00CE5102">
      <w:pPr>
        <w:numPr>
          <w:ilvl w:val="0"/>
          <w:numId w:val="25"/>
        </w:numPr>
        <w:spacing w:after="4" w:line="250" w:lineRule="auto"/>
        <w:ind w:right="50" w:hanging="360"/>
      </w:pPr>
      <w:r w:rsidRPr="0077029A">
        <w:rPr>
          <w:rFonts w:eastAsia="Arial" w:cs="Arial"/>
          <w:b/>
        </w:rPr>
        <w:t>Remote / Home Workers</w:t>
      </w:r>
    </w:p>
    <w:p w14:paraId="02804C39" w14:textId="77777777" w:rsidR="00CE5102" w:rsidRPr="0077029A" w:rsidRDefault="00CE5102" w:rsidP="00CE5102">
      <w:pPr>
        <w:ind w:left="838" w:right="122"/>
      </w:pPr>
      <w:r w:rsidRPr="0077029A">
        <w:t xml:space="preserve">The Trust provides devices for all Staff that require one as part of their role, as such, this device is encrypted and setup to access Trust systems through the use of a secure VPN. As such, all guidance within this document applies the same as if they were on-site. Access is restricted to </w:t>
      </w:r>
      <w:r w:rsidRPr="0077029A">
        <w:lastRenderedPageBreak/>
        <w:t>United Kingdom based IP addresses only, as recommended by NCSC and DfE.</w:t>
      </w:r>
    </w:p>
    <w:p w14:paraId="0EF8D4F1" w14:textId="77777777" w:rsidR="00CE5102" w:rsidRPr="0077029A" w:rsidRDefault="00CE5102" w:rsidP="00CE5102">
      <w:pPr>
        <w:ind w:left="103" w:right="122"/>
      </w:pPr>
      <w:r w:rsidRPr="0077029A">
        <w:t xml:space="preserve">In addition to the above, Trust IT Support will also ensure: </w:t>
      </w:r>
    </w:p>
    <w:p w14:paraId="7B0DE34B" w14:textId="77777777" w:rsidR="00CE5102" w:rsidRPr="0077029A" w:rsidRDefault="00CE5102" w:rsidP="00CE5102">
      <w:pPr>
        <w:numPr>
          <w:ilvl w:val="0"/>
          <w:numId w:val="25"/>
        </w:numPr>
        <w:spacing w:after="260" w:line="250" w:lineRule="auto"/>
        <w:ind w:right="50" w:hanging="360"/>
      </w:pPr>
      <w:r w:rsidRPr="0077029A">
        <w:rPr>
          <w:rFonts w:eastAsia="Arial" w:cs="Arial"/>
          <w:b/>
        </w:rPr>
        <w:t>All appropriate safeguards are taken to prevent the unauthorised use of or compromise of Trust systems, through use of firewalls, anti-virus, anti-phishing simulation, regular penetration testing etc. This list is non exhaustive.</w:t>
      </w:r>
    </w:p>
    <w:p w14:paraId="5ED5BF93" w14:textId="77777777" w:rsidR="00CE5102" w:rsidRPr="0077029A" w:rsidRDefault="00CE5102" w:rsidP="00CE5102">
      <w:pPr>
        <w:numPr>
          <w:ilvl w:val="0"/>
          <w:numId w:val="25"/>
        </w:numPr>
        <w:spacing w:after="257" w:line="250" w:lineRule="auto"/>
        <w:ind w:right="50" w:hanging="360"/>
      </w:pPr>
      <w:r w:rsidRPr="0077029A">
        <w:rPr>
          <w:rFonts w:eastAsia="Arial" w:cs="Arial"/>
          <w:b/>
        </w:rPr>
        <w:t>Ensure that Staff have access to training materials and know who to contact in the event of a potential incident</w:t>
      </w:r>
    </w:p>
    <w:p w14:paraId="49234E48" w14:textId="77777777" w:rsidR="00CE5102" w:rsidRPr="0077029A" w:rsidRDefault="00CE5102" w:rsidP="00CE5102">
      <w:pPr>
        <w:numPr>
          <w:ilvl w:val="0"/>
          <w:numId w:val="25"/>
        </w:numPr>
        <w:spacing w:after="220" w:line="250" w:lineRule="auto"/>
        <w:ind w:right="50" w:hanging="360"/>
      </w:pPr>
      <w:r w:rsidRPr="0077029A">
        <w:rPr>
          <w:rFonts w:eastAsia="Arial" w:cs="Arial"/>
          <w:b/>
        </w:rPr>
        <w:t>Advise of any potential new threats, and investigate them thoroughly</w:t>
      </w:r>
    </w:p>
    <w:p w14:paraId="6A7EFEDD" w14:textId="77777777" w:rsidR="00CE5102" w:rsidRPr="0077029A" w:rsidRDefault="00CE5102" w:rsidP="00CE5102">
      <w:pPr>
        <w:numPr>
          <w:ilvl w:val="0"/>
          <w:numId w:val="25"/>
        </w:numPr>
        <w:spacing w:after="257" w:line="250" w:lineRule="auto"/>
        <w:ind w:right="50" w:hanging="360"/>
      </w:pPr>
      <w:r w:rsidRPr="0077029A">
        <w:rPr>
          <w:rFonts w:eastAsia="Arial" w:cs="Arial"/>
          <w:b/>
        </w:rPr>
        <w:t>Regular monitoring of all software to ensure updates and patches are installed in a timely and structured way (requires purchase of Lansweeper)</w:t>
      </w:r>
    </w:p>
    <w:p w14:paraId="250454E8" w14:textId="77777777" w:rsidR="00CE5102" w:rsidRPr="0077029A" w:rsidRDefault="00CE5102" w:rsidP="00CE5102">
      <w:pPr>
        <w:numPr>
          <w:ilvl w:val="0"/>
          <w:numId w:val="25"/>
        </w:numPr>
        <w:spacing w:after="242" w:line="250" w:lineRule="auto"/>
        <w:ind w:right="50" w:hanging="360"/>
      </w:pPr>
      <w:r w:rsidRPr="0077029A">
        <w:rPr>
          <w:rFonts w:eastAsia="Arial" w:cs="Arial"/>
          <w:b/>
        </w:rPr>
        <w:t>Challenge unattended devices that are unlocked, and where passwords are found openly accessible, reset that password, and request staff attend an IT Support office to unlock</w:t>
      </w:r>
    </w:p>
    <w:p w14:paraId="3239FBFC" w14:textId="77777777" w:rsidR="00CE5102" w:rsidRPr="0077029A" w:rsidRDefault="00CE5102" w:rsidP="00CE5102">
      <w:pPr>
        <w:ind w:left="103" w:right="122"/>
      </w:pPr>
      <w:r w:rsidRPr="0077029A">
        <w:t xml:space="preserve">All Staff should also comply with the Trust ICT Acceptable Usage Policy. </w:t>
      </w:r>
    </w:p>
    <w:p w14:paraId="1AD91F3D" w14:textId="44C5A291" w:rsidR="00625304" w:rsidRPr="0077029A" w:rsidRDefault="002F5758" w:rsidP="002F5758">
      <w:pPr>
        <w:pStyle w:val="Heading1"/>
      </w:pPr>
      <w:bookmarkStart w:id="11" w:name="_Toc176166633"/>
      <w:r w:rsidRPr="0077029A">
        <w:rPr>
          <w:rFonts w:eastAsia="Arial"/>
        </w:rPr>
        <w:t>Safeguarding</w:t>
      </w:r>
      <w:bookmarkEnd w:id="11"/>
    </w:p>
    <w:p w14:paraId="74B091BE" w14:textId="77777777" w:rsidR="00AE59CE" w:rsidRPr="0077029A" w:rsidRDefault="00AE59CE" w:rsidP="00AE59CE">
      <w:pPr>
        <w:ind w:right="122"/>
      </w:pPr>
      <w:r w:rsidRPr="0077029A">
        <w:t xml:space="preserve">All schools have a statutory obligation to monitor their digital resources, identifying any potential threats to the welfare and wellbeing of all Students and Staff. </w:t>
      </w:r>
    </w:p>
    <w:p w14:paraId="34D42C72" w14:textId="77777777" w:rsidR="00AE59CE" w:rsidRPr="0077029A" w:rsidRDefault="00AE59CE" w:rsidP="00AE59CE">
      <w:pPr>
        <w:ind w:right="122"/>
      </w:pPr>
      <w:r w:rsidRPr="0077029A">
        <w:t xml:space="preserve">All Trust schools utilise Surfprotect provided by Exa networks, the Trust Internet provider. Surfprotect is a member of the IWF (Internet Watch Foundation). Traffic is routinely monitored and filtered, and threats reported to IT Support. Safeguarding issues are ported to DSLs within schools, for appropriate action </w:t>
      </w:r>
    </w:p>
    <w:p w14:paraId="4AB9E628" w14:textId="77777777" w:rsidR="00AE59CE" w:rsidRPr="0077029A" w:rsidRDefault="00AE59CE" w:rsidP="00AE59CE">
      <w:pPr>
        <w:ind w:right="122"/>
      </w:pPr>
      <w:r w:rsidRPr="0077029A">
        <w:t xml:space="preserve">The Trust IT Support regularly review these methods, to further enhance the procedures in place. </w:t>
      </w:r>
    </w:p>
    <w:p w14:paraId="059362C2" w14:textId="64C6B12B" w:rsidR="00AE59CE" w:rsidRDefault="00AE59CE" w:rsidP="00AE59CE">
      <w:pPr>
        <w:ind w:right="122"/>
      </w:pPr>
      <w:r w:rsidRPr="0077029A">
        <w:t>All User access is recorded by our Internet provider, access can be traced to individual users and devices for rapid escalation if necessary</w:t>
      </w:r>
    </w:p>
    <w:p w14:paraId="3054FCFE" w14:textId="77777777" w:rsidR="006A1C35" w:rsidRDefault="006A1C35" w:rsidP="00AE59CE">
      <w:pPr>
        <w:ind w:right="122"/>
      </w:pPr>
    </w:p>
    <w:p w14:paraId="40B02118" w14:textId="77777777" w:rsidR="006A1C35" w:rsidRDefault="006A1C35" w:rsidP="00AE59CE">
      <w:pPr>
        <w:ind w:right="122"/>
      </w:pPr>
    </w:p>
    <w:p w14:paraId="53246D51" w14:textId="77777777" w:rsidR="006A1C35" w:rsidRDefault="006A1C35" w:rsidP="00AE59CE">
      <w:pPr>
        <w:ind w:right="122"/>
      </w:pPr>
    </w:p>
    <w:p w14:paraId="2B26F9B5" w14:textId="77777777" w:rsidR="006A1C35" w:rsidRDefault="006A1C35" w:rsidP="00AE59CE">
      <w:pPr>
        <w:ind w:right="122"/>
      </w:pPr>
    </w:p>
    <w:p w14:paraId="554CF78E" w14:textId="77777777" w:rsidR="006A1C35" w:rsidRPr="0077029A" w:rsidRDefault="006A1C35" w:rsidP="00AE59CE">
      <w:pPr>
        <w:ind w:right="122"/>
      </w:pPr>
    </w:p>
    <w:p w14:paraId="7B269FE1" w14:textId="77777777" w:rsidR="00AE59CE" w:rsidRPr="0077029A" w:rsidRDefault="00AE59CE" w:rsidP="00AE59CE">
      <w:pPr>
        <w:ind w:right="122"/>
      </w:pPr>
    </w:p>
    <w:p w14:paraId="44481F58" w14:textId="77777777" w:rsidR="00AE59CE" w:rsidRPr="0077029A" w:rsidRDefault="00AE59CE" w:rsidP="00AE59CE">
      <w:pPr>
        <w:pStyle w:val="Heading1"/>
      </w:pPr>
      <w:bookmarkStart w:id="12" w:name="_Toc176166634"/>
      <w:r w:rsidRPr="0077029A">
        <w:rPr>
          <w:rFonts w:eastAsia="Arial"/>
        </w:rPr>
        <w:lastRenderedPageBreak/>
        <w:t>Reporting</w:t>
      </w:r>
      <w:bookmarkEnd w:id="12"/>
    </w:p>
    <w:p w14:paraId="1DE74E15" w14:textId="77777777" w:rsidR="00AE59CE" w:rsidRPr="0077029A" w:rsidRDefault="00AE59CE" w:rsidP="00AE59CE">
      <w:pPr>
        <w:spacing w:after="169"/>
        <w:ind w:left="10" w:right="122"/>
      </w:pPr>
      <w:r w:rsidRPr="0077029A">
        <w:t xml:space="preserve">If at any point you have concerns, you must report this immediately to a senior member of IT Support, or any of the Data Protection Officers, no matter how trivial you think it may be. </w:t>
      </w:r>
    </w:p>
    <w:tbl>
      <w:tblPr>
        <w:tblStyle w:val="TableGrid0"/>
        <w:tblW w:w="9642" w:type="dxa"/>
        <w:tblInd w:w="0" w:type="dxa"/>
        <w:tblCellMar>
          <w:top w:w="12" w:type="dxa"/>
          <w:left w:w="108" w:type="dxa"/>
          <w:right w:w="69" w:type="dxa"/>
        </w:tblCellMar>
        <w:tblLook w:val="04A0" w:firstRow="1" w:lastRow="0" w:firstColumn="1" w:lastColumn="0" w:noHBand="0" w:noVBand="1"/>
      </w:tblPr>
      <w:tblGrid>
        <w:gridCol w:w="1365"/>
        <w:gridCol w:w="1128"/>
        <w:gridCol w:w="1765"/>
        <w:gridCol w:w="5384"/>
      </w:tblGrid>
      <w:tr w:rsidR="00FF341C" w14:paraId="088B4196" w14:textId="77777777" w:rsidTr="00FF341C">
        <w:trPr>
          <w:trHeight w:val="679"/>
        </w:trPr>
        <w:tc>
          <w:tcPr>
            <w:tcW w:w="1396" w:type="dxa"/>
            <w:tcBorders>
              <w:top w:val="single" w:sz="4" w:space="0" w:color="000000"/>
              <w:left w:val="single" w:sz="4" w:space="0" w:color="000000"/>
              <w:bottom w:val="single" w:sz="4" w:space="0" w:color="000000"/>
              <w:right w:val="single" w:sz="4" w:space="0" w:color="000000"/>
            </w:tcBorders>
          </w:tcPr>
          <w:p w14:paraId="13AAA588" w14:textId="77777777" w:rsidR="00FF341C" w:rsidRPr="008D2A10" w:rsidRDefault="00FF341C" w:rsidP="001D40FD">
            <w:pPr>
              <w:spacing w:line="259" w:lineRule="auto"/>
            </w:pPr>
            <w:r w:rsidRPr="008D2A10">
              <w:rPr>
                <w:sz w:val="20"/>
              </w:rPr>
              <w:t xml:space="preserve">School </w:t>
            </w:r>
          </w:p>
        </w:tc>
        <w:tc>
          <w:tcPr>
            <w:tcW w:w="1154" w:type="dxa"/>
            <w:tcBorders>
              <w:top w:val="single" w:sz="4" w:space="0" w:color="000000"/>
              <w:left w:val="single" w:sz="4" w:space="0" w:color="000000"/>
              <w:bottom w:val="single" w:sz="4" w:space="0" w:color="000000"/>
              <w:right w:val="single" w:sz="4" w:space="0" w:color="000000"/>
            </w:tcBorders>
          </w:tcPr>
          <w:p w14:paraId="149D159F" w14:textId="77777777" w:rsidR="00FF341C" w:rsidRPr="008D2A10" w:rsidRDefault="00FF341C" w:rsidP="001D40FD">
            <w:pPr>
              <w:spacing w:after="2" w:line="259" w:lineRule="auto"/>
            </w:pPr>
            <w:r w:rsidRPr="008D2A10">
              <w:rPr>
                <w:sz w:val="20"/>
              </w:rPr>
              <w:t xml:space="preserve">Staff </w:t>
            </w:r>
          </w:p>
          <w:p w14:paraId="6953259D" w14:textId="77777777" w:rsidR="00FF341C" w:rsidRPr="008D2A10" w:rsidRDefault="00FF341C" w:rsidP="001D40FD">
            <w:pPr>
              <w:spacing w:line="259" w:lineRule="auto"/>
            </w:pPr>
            <w:r w:rsidRPr="008D2A10">
              <w:rPr>
                <w:sz w:val="20"/>
              </w:rPr>
              <w:t xml:space="preserve">member </w:t>
            </w:r>
          </w:p>
        </w:tc>
        <w:tc>
          <w:tcPr>
            <w:tcW w:w="1805" w:type="dxa"/>
            <w:tcBorders>
              <w:top w:val="single" w:sz="4" w:space="0" w:color="000000"/>
              <w:left w:val="single" w:sz="4" w:space="0" w:color="000000"/>
              <w:bottom w:val="single" w:sz="4" w:space="0" w:color="000000"/>
              <w:right w:val="single" w:sz="4" w:space="0" w:color="000000"/>
            </w:tcBorders>
          </w:tcPr>
          <w:p w14:paraId="35D6E25C" w14:textId="77777777" w:rsidR="00FF341C" w:rsidRPr="008D2A10" w:rsidRDefault="00FF341C" w:rsidP="001D40FD">
            <w:pPr>
              <w:spacing w:line="259" w:lineRule="auto"/>
            </w:pPr>
            <w:r w:rsidRPr="008D2A10">
              <w:rPr>
                <w:sz w:val="20"/>
              </w:rPr>
              <w:t xml:space="preserve">Role  </w:t>
            </w:r>
          </w:p>
        </w:tc>
        <w:tc>
          <w:tcPr>
            <w:tcW w:w="5287" w:type="dxa"/>
            <w:tcBorders>
              <w:top w:val="single" w:sz="4" w:space="0" w:color="000000"/>
              <w:left w:val="single" w:sz="4" w:space="0" w:color="000000"/>
              <w:bottom w:val="single" w:sz="4" w:space="0" w:color="000000"/>
              <w:right w:val="single" w:sz="4" w:space="0" w:color="000000"/>
            </w:tcBorders>
          </w:tcPr>
          <w:p w14:paraId="0FB6B399" w14:textId="77777777" w:rsidR="00FF341C" w:rsidRPr="008D2A10" w:rsidRDefault="00FF341C" w:rsidP="001D40FD">
            <w:pPr>
              <w:spacing w:line="259" w:lineRule="auto"/>
              <w:ind w:left="2"/>
            </w:pPr>
            <w:r w:rsidRPr="008D2A10">
              <w:rPr>
                <w:sz w:val="20"/>
              </w:rPr>
              <w:t xml:space="preserve">Contact details </w:t>
            </w:r>
          </w:p>
        </w:tc>
      </w:tr>
      <w:tr w:rsidR="00FF341C" w14:paraId="222387A5" w14:textId="77777777" w:rsidTr="00FF341C">
        <w:trPr>
          <w:trHeight w:val="677"/>
        </w:trPr>
        <w:tc>
          <w:tcPr>
            <w:tcW w:w="1396" w:type="dxa"/>
            <w:tcBorders>
              <w:top w:val="single" w:sz="4" w:space="0" w:color="000000"/>
              <w:left w:val="single" w:sz="4" w:space="0" w:color="000000"/>
              <w:bottom w:val="single" w:sz="4" w:space="0" w:color="000000"/>
              <w:right w:val="single" w:sz="4" w:space="0" w:color="000000"/>
            </w:tcBorders>
          </w:tcPr>
          <w:p w14:paraId="615FDBC0" w14:textId="2E4EE93C" w:rsidR="00FF341C" w:rsidRPr="009707D7" w:rsidRDefault="00FF341C" w:rsidP="0067107E">
            <w:pPr>
              <w:spacing w:line="259" w:lineRule="auto"/>
              <w:jc w:val="center"/>
            </w:pPr>
            <w:r w:rsidRPr="009707D7">
              <w:rPr>
                <w:sz w:val="20"/>
              </w:rPr>
              <w:t>Ascend Learning Trust</w:t>
            </w:r>
          </w:p>
        </w:tc>
        <w:tc>
          <w:tcPr>
            <w:tcW w:w="1154" w:type="dxa"/>
            <w:tcBorders>
              <w:top w:val="single" w:sz="4" w:space="0" w:color="000000"/>
              <w:left w:val="single" w:sz="4" w:space="0" w:color="000000"/>
              <w:bottom w:val="single" w:sz="4" w:space="0" w:color="000000"/>
              <w:right w:val="single" w:sz="4" w:space="0" w:color="000000"/>
            </w:tcBorders>
          </w:tcPr>
          <w:p w14:paraId="357E40CC" w14:textId="1A8626D8" w:rsidR="00FF341C" w:rsidRPr="008D2A10" w:rsidRDefault="00FF341C" w:rsidP="0067107E">
            <w:pPr>
              <w:spacing w:line="259" w:lineRule="auto"/>
              <w:jc w:val="center"/>
            </w:pPr>
            <w:r>
              <w:t>Rich Corry</w:t>
            </w:r>
          </w:p>
        </w:tc>
        <w:tc>
          <w:tcPr>
            <w:tcW w:w="1805" w:type="dxa"/>
            <w:tcBorders>
              <w:top w:val="single" w:sz="4" w:space="0" w:color="000000"/>
              <w:left w:val="single" w:sz="4" w:space="0" w:color="000000"/>
              <w:bottom w:val="single" w:sz="4" w:space="0" w:color="000000"/>
              <w:right w:val="single" w:sz="4" w:space="0" w:color="000000"/>
            </w:tcBorders>
          </w:tcPr>
          <w:p w14:paraId="4788A91A" w14:textId="195820CA" w:rsidR="00FF341C" w:rsidRPr="008D2A10" w:rsidRDefault="00FF341C" w:rsidP="0067107E">
            <w:pPr>
              <w:spacing w:line="259" w:lineRule="auto"/>
              <w:jc w:val="center"/>
            </w:pPr>
            <w:r>
              <w:t>Secondary Educational Director</w:t>
            </w:r>
          </w:p>
        </w:tc>
        <w:tc>
          <w:tcPr>
            <w:tcW w:w="5287" w:type="dxa"/>
            <w:tcBorders>
              <w:top w:val="single" w:sz="4" w:space="0" w:color="000000"/>
              <w:left w:val="single" w:sz="4" w:space="0" w:color="000000"/>
              <w:bottom w:val="single" w:sz="4" w:space="0" w:color="000000"/>
              <w:right w:val="single" w:sz="4" w:space="0" w:color="000000"/>
            </w:tcBorders>
          </w:tcPr>
          <w:p w14:paraId="60CC1FDD" w14:textId="118EA494" w:rsidR="00FF341C" w:rsidRPr="008D2A10" w:rsidRDefault="00FF341C" w:rsidP="0067107E">
            <w:pPr>
              <w:spacing w:line="259" w:lineRule="auto"/>
              <w:ind w:left="2"/>
              <w:jc w:val="center"/>
            </w:pPr>
            <w:r>
              <w:t>RCorry@ascendlearningtrust.org.uk</w:t>
            </w:r>
          </w:p>
        </w:tc>
      </w:tr>
      <w:tr w:rsidR="00FF341C" w14:paraId="64033843" w14:textId="77777777" w:rsidTr="00FF341C">
        <w:trPr>
          <w:trHeight w:val="932"/>
        </w:trPr>
        <w:tc>
          <w:tcPr>
            <w:tcW w:w="1396" w:type="dxa"/>
            <w:tcBorders>
              <w:top w:val="single" w:sz="4" w:space="0" w:color="000000"/>
              <w:left w:val="single" w:sz="4" w:space="0" w:color="000000"/>
              <w:bottom w:val="single" w:sz="4" w:space="0" w:color="000000"/>
              <w:right w:val="single" w:sz="4" w:space="0" w:color="000000"/>
            </w:tcBorders>
          </w:tcPr>
          <w:p w14:paraId="48177D10" w14:textId="2456615D" w:rsidR="00FF341C" w:rsidRPr="009707D7" w:rsidRDefault="00FF341C" w:rsidP="0067107E">
            <w:pPr>
              <w:spacing w:line="259" w:lineRule="auto"/>
              <w:jc w:val="center"/>
            </w:pPr>
            <w:r w:rsidRPr="009707D7">
              <w:rPr>
                <w:sz w:val="20"/>
              </w:rPr>
              <w:t>Royal Wootton Bassett School</w:t>
            </w:r>
          </w:p>
        </w:tc>
        <w:tc>
          <w:tcPr>
            <w:tcW w:w="1154" w:type="dxa"/>
            <w:tcBorders>
              <w:top w:val="single" w:sz="4" w:space="0" w:color="000000"/>
              <w:left w:val="single" w:sz="4" w:space="0" w:color="000000"/>
              <w:bottom w:val="single" w:sz="4" w:space="0" w:color="000000"/>
              <w:right w:val="single" w:sz="4" w:space="0" w:color="000000"/>
            </w:tcBorders>
          </w:tcPr>
          <w:p w14:paraId="4825AA86" w14:textId="57C0AC7D" w:rsidR="00FF341C" w:rsidRPr="00FF341C" w:rsidRDefault="00FF341C" w:rsidP="0067107E">
            <w:pPr>
              <w:spacing w:line="259" w:lineRule="auto"/>
              <w:jc w:val="center"/>
            </w:pPr>
            <w:r w:rsidRPr="00FF341C">
              <w:t>Zach Ishani</w:t>
            </w:r>
          </w:p>
        </w:tc>
        <w:tc>
          <w:tcPr>
            <w:tcW w:w="1805" w:type="dxa"/>
            <w:tcBorders>
              <w:top w:val="single" w:sz="4" w:space="0" w:color="000000"/>
              <w:left w:val="single" w:sz="4" w:space="0" w:color="000000"/>
              <w:bottom w:val="single" w:sz="4" w:space="0" w:color="000000"/>
              <w:right w:val="single" w:sz="4" w:space="0" w:color="000000"/>
            </w:tcBorders>
          </w:tcPr>
          <w:p w14:paraId="680BBD1B" w14:textId="40D1EC11" w:rsidR="00FF341C" w:rsidRPr="00FF341C" w:rsidRDefault="00FF341C" w:rsidP="0067107E">
            <w:pPr>
              <w:spacing w:line="259" w:lineRule="auto"/>
              <w:jc w:val="center"/>
            </w:pPr>
            <w:r w:rsidRPr="00FF341C">
              <w:t>E</w:t>
            </w:r>
            <w:r>
              <w:t>-</w:t>
            </w:r>
            <w:proofErr w:type="gramStart"/>
            <w:r>
              <w:t>d</w:t>
            </w:r>
            <w:r w:rsidRPr="00FF341C">
              <w:t xml:space="preserve">evelopment  </w:t>
            </w:r>
            <w:r>
              <w:t>&amp;</w:t>
            </w:r>
            <w:proofErr w:type="gramEnd"/>
            <w:r w:rsidRPr="00FF341C">
              <w:t xml:space="preserve"> Digital Lead</w:t>
            </w:r>
          </w:p>
        </w:tc>
        <w:tc>
          <w:tcPr>
            <w:tcW w:w="5287" w:type="dxa"/>
            <w:tcBorders>
              <w:top w:val="single" w:sz="4" w:space="0" w:color="000000"/>
              <w:left w:val="single" w:sz="4" w:space="0" w:color="000000"/>
              <w:bottom w:val="single" w:sz="4" w:space="0" w:color="000000"/>
              <w:right w:val="single" w:sz="4" w:space="0" w:color="000000"/>
            </w:tcBorders>
          </w:tcPr>
          <w:p w14:paraId="25629A43" w14:textId="1327F056" w:rsidR="00FF341C" w:rsidRPr="00FF341C" w:rsidRDefault="00FF341C" w:rsidP="0067107E">
            <w:pPr>
              <w:spacing w:line="259" w:lineRule="auto"/>
              <w:ind w:left="2"/>
              <w:jc w:val="center"/>
            </w:pPr>
            <w:hyperlink r:id="rId28" w:history="1">
              <w:r w:rsidRPr="00C15611">
                <w:rPr>
                  <w:rStyle w:val="Hyperlink"/>
                </w:rPr>
                <w:t>zishani@rwba.ascendlearningtrust.org.uk</w:t>
              </w:r>
            </w:hyperlink>
          </w:p>
        </w:tc>
      </w:tr>
      <w:tr w:rsidR="00FF341C" w14:paraId="0B57AD7D" w14:textId="77777777" w:rsidTr="00FF341C">
        <w:trPr>
          <w:trHeight w:val="931"/>
        </w:trPr>
        <w:tc>
          <w:tcPr>
            <w:tcW w:w="1396" w:type="dxa"/>
            <w:tcBorders>
              <w:top w:val="single" w:sz="4" w:space="0" w:color="000000"/>
              <w:left w:val="single" w:sz="4" w:space="0" w:color="000000"/>
              <w:bottom w:val="single" w:sz="4" w:space="0" w:color="000000"/>
              <w:right w:val="single" w:sz="4" w:space="0" w:color="000000"/>
            </w:tcBorders>
          </w:tcPr>
          <w:p w14:paraId="6A924445" w14:textId="20E1F9F7" w:rsidR="00FF341C" w:rsidRPr="009707D7" w:rsidRDefault="00FF341C" w:rsidP="0067107E">
            <w:pPr>
              <w:spacing w:line="259" w:lineRule="auto"/>
              <w:jc w:val="center"/>
            </w:pPr>
            <w:r w:rsidRPr="009707D7">
              <w:rPr>
                <w:sz w:val="20"/>
              </w:rPr>
              <w:t>Lawn Manor Academy</w:t>
            </w:r>
          </w:p>
        </w:tc>
        <w:tc>
          <w:tcPr>
            <w:tcW w:w="1154" w:type="dxa"/>
            <w:tcBorders>
              <w:top w:val="single" w:sz="4" w:space="0" w:color="000000"/>
              <w:left w:val="single" w:sz="4" w:space="0" w:color="000000"/>
              <w:bottom w:val="single" w:sz="4" w:space="0" w:color="000000"/>
              <w:right w:val="single" w:sz="4" w:space="0" w:color="000000"/>
            </w:tcBorders>
          </w:tcPr>
          <w:p w14:paraId="0851F46B" w14:textId="5C3897F7" w:rsidR="00FF341C" w:rsidRPr="0067107E" w:rsidRDefault="00FF341C" w:rsidP="0067107E">
            <w:pPr>
              <w:spacing w:line="259" w:lineRule="auto"/>
              <w:jc w:val="center"/>
            </w:pPr>
            <w:r w:rsidRPr="0067107E">
              <w:t>Marek Koza</w:t>
            </w:r>
          </w:p>
        </w:tc>
        <w:tc>
          <w:tcPr>
            <w:tcW w:w="1805" w:type="dxa"/>
            <w:tcBorders>
              <w:top w:val="single" w:sz="4" w:space="0" w:color="000000"/>
              <w:left w:val="single" w:sz="4" w:space="0" w:color="000000"/>
              <w:bottom w:val="single" w:sz="4" w:space="0" w:color="000000"/>
              <w:right w:val="single" w:sz="4" w:space="0" w:color="000000"/>
            </w:tcBorders>
          </w:tcPr>
          <w:p w14:paraId="4B1A6F2F" w14:textId="30A017FC" w:rsidR="00FF341C" w:rsidRPr="0067107E" w:rsidRDefault="00FF341C" w:rsidP="0067107E">
            <w:pPr>
              <w:spacing w:line="259" w:lineRule="auto"/>
              <w:jc w:val="center"/>
            </w:pPr>
            <w:r>
              <w:t>Assistant Headteacher</w:t>
            </w:r>
          </w:p>
        </w:tc>
        <w:tc>
          <w:tcPr>
            <w:tcW w:w="5287" w:type="dxa"/>
            <w:tcBorders>
              <w:top w:val="single" w:sz="4" w:space="0" w:color="000000"/>
              <w:left w:val="single" w:sz="4" w:space="0" w:color="000000"/>
              <w:bottom w:val="single" w:sz="4" w:space="0" w:color="000000"/>
              <w:right w:val="single" w:sz="4" w:space="0" w:color="000000"/>
            </w:tcBorders>
          </w:tcPr>
          <w:p w14:paraId="50282E66" w14:textId="14F40EB6" w:rsidR="00FF341C" w:rsidRPr="0067107E" w:rsidRDefault="00FF341C" w:rsidP="0067107E">
            <w:pPr>
              <w:spacing w:line="259" w:lineRule="auto"/>
              <w:ind w:left="2"/>
              <w:jc w:val="center"/>
            </w:pPr>
            <w:hyperlink r:id="rId29" w:history="1">
              <w:r w:rsidRPr="00C15611">
                <w:rPr>
                  <w:rStyle w:val="Hyperlink"/>
                </w:rPr>
                <w:t>mkoza@ascendlearningtrust.org.uk</w:t>
              </w:r>
            </w:hyperlink>
          </w:p>
        </w:tc>
      </w:tr>
      <w:tr w:rsidR="00FF341C" w14:paraId="76C75E43" w14:textId="77777777" w:rsidTr="00FF341C">
        <w:trPr>
          <w:trHeight w:val="931"/>
        </w:trPr>
        <w:tc>
          <w:tcPr>
            <w:tcW w:w="1396" w:type="dxa"/>
            <w:tcBorders>
              <w:top w:val="single" w:sz="4" w:space="0" w:color="000000"/>
              <w:left w:val="single" w:sz="4" w:space="0" w:color="000000"/>
              <w:bottom w:val="single" w:sz="4" w:space="0" w:color="000000"/>
              <w:right w:val="single" w:sz="4" w:space="0" w:color="000000"/>
            </w:tcBorders>
          </w:tcPr>
          <w:p w14:paraId="3DA7596B" w14:textId="183F2FA8" w:rsidR="00FF341C" w:rsidRPr="009707D7" w:rsidRDefault="00FF341C" w:rsidP="0067107E">
            <w:pPr>
              <w:spacing w:line="259" w:lineRule="auto"/>
              <w:jc w:val="center"/>
            </w:pPr>
            <w:r w:rsidRPr="009707D7">
              <w:rPr>
                <w:sz w:val="20"/>
              </w:rPr>
              <w:t>Kingsbury Green Academy</w:t>
            </w:r>
          </w:p>
        </w:tc>
        <w:tc>
          <w:tcPr>
            <w:tcW w:w="1154" w:type="dxa"/>
            <w:tcBorders>
              <w:top w:val="single" w:sz="4" w:space="0" w:color="000000"/>
              <w:left w:val="single" w:sz="4" w:space="0" w:color="000000"/>
              <w:bottom w:val="single" w:sz="4" w:space="0" w:color="000000"/>
              <w:right w:val="single" w:sz="4" w:space="0" w:color="000000"/>
            </w:tcBorders>
          </w:tcPr>
          <w:p w14:paraId="581E42E0" w14:textId="33D8914C" w:rsidR="00FF341C" w:rsidRPr="00FF341C" w:rsidRDefault="00FF341C" w:rsidP="0067107E">
            <w:pPr>
              <w:spacing w:line="259" w:lineRule="auto"/>
              <w:jc w:val="center"/>
            </w:pPr>
            <w:r w:rsidRPr="00FF341C">
              <w:t>Vicki Scott</w:t>
            </w:r>
          </w:p>
        </w:tc>
        <w:tc>
          <w:tcPr>
            <w:tcW w:w="1805" w:type="dxa"/>
            <w:tcBorders>
              <w:top w:val="single" w:sz="4" w:space="0" w:color="000000"/>
              <w:left w:val="single" w:sz="4" w:space="0" w:color="000000"/>
              <w:bottom w:val="single" w:sz="4" w:space="0" w:color="000000"/>
              <w:right w:val="single" w:sz="4" w:space="0" w:color="000000"/>
            </w:tcBorders>
          </w:tcPr>
          <w:p w14:paraId="1BF85F86" w14:textId="30F6762E" w:rsidR="00FF341C" w:rsidRPr="00FF341C" w:rsidRDefault="00FF341C" w:rsidP="0067107E">
            <w:pPr>
              <w:spacing w:line="259" w:lineRule="auto"/>
              <w:jc w:val="center"/>
            </w:pPr>
            <w:r w:rsidRPr="00FF341C">
              <w:t>Office Manager</w:t>
            </w:r>
          </w:p>
        </w:tc>
        <w:tc>
          <w:tcPr>
            <w:tcW w:w="5287" w:type="dxa"/>
            <w:tcBorders>
              <w:top w:val="single" w:sz="4" w:space="0" w:color="000000"/>
              <w:left w:val="single" w:sz="4" w:space="0" w:color="000000"/>
              <w:bottom w:val="single" w:sz="4" w:space="0" w:color="000000"/>
              <w:right w:val="single" w:sz="4" w:space="0" w:color="000000"/>
            </w:tcBorders>
          </w:tcPr>
          <w:p w14:paraId="22754A7C" w14:textId="058DED15" w:rsidR="00FF341C" w:rsidRPr="00FF341C" w:rsidRDefault="00FF341C" w:rsidP="0067107E">
            <w:pPr>
              <w:spacing w:line="259" w:lineRule="auto"/>
              <w:ind w:left="2"/>
              <w:jc w:val="center"/>
            </w:pPr>
            <w:hyperlink r:id="rId30" w:history="1">
              <w:r w:rsidRPr="00C15611">
                <w:rPr>
                  <w:rStyle w:val="Hyperlink"/>
                </w:rPr>
                <w:t>vscott@kga.ascendlearningtrust.org.uk</w:t>
              </w:r>
            </w:hyperlink>
          </w:p>
        </w:tc>
      </w:tr>
      <w:tr w:rsidR="00FF341C" w14:paraId="120A5F8E" w14:textId="77777777" w:rsidTr="003C0CE6">
        <w:trPr>
          <w:trHeight w:val="679"/>
        </w:trPr>
        <w:tc>
          <w:tcPr>
            <w:tcW w:w="1396" w:type="dxa"/>
            <w:tcBorders>
              <w:top w:val="single" w:sz="4" w:space="0" w:color="000000"/>
              <w:left w:val="single" w:sz="4" w:space="0" w:color="000000"/>
              <w:bottom w:val="single" w:sz="4" w:space="0" w:color="000000"/>
              <w:right w:val="single" w:sz="4" w:space="0" w:color="000000"/>
            </w:tcBorders>
          </w:tcPr>
          <w:p w14:paraId="5978218E" w14:textId="4B13F8FA" w:rsidR="00FF341C" w:rsidRPr="009707D7" w:rsidRDefault="00FF341C" w:rsidP="0067107E">
            <w:pPr>
              <w:spacing w:line="259" w:lineRule="auto"/>
              <w:jc w:val="center"/>
            </w:pPr>
            <w:r w:rsidRPr="009707D7">
              <w:rPr>
                <w:sz w:val="20"/>
              </w:rPr>
              <w:t>The Wellington Academy</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0AC301B" w14:textId="7072B502" w:rsidR="00FF341C" w:rsidRPr="004E729C" w:rsidRDefault="003C0CE6" w:rsidP="0067107E">
            <w:pPr>
              <w:spacing w:line="259" w:lineRule="auto"/>
              <w:jc w:val="center"/>
            </w:pPr>
            <w:r w:rsidRPr="004E729C">
              <w:t>Vicky Fawdry</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18BE6EC0" w14:textId="1A7E3165" w:rsidR="00FF341C" w:rsidRPr="004E729C" w:rsidRDefault="00D61A8F" w:rsidP="0067107E">
            <w:pPr>
              <w:spacing w:line="259" w:lineRule="auto"/>
              <w:jc w:val="center"/>
            </w:pPr>
            <w:r>
              <w:t>Data Lead</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14:paraId="5CAB87CD" w14:textId="6DA3B0DA" w:rsidR="00FF341C" w:rsidRPr="004E729C" w:rsidRDefault="00D61A8F" w:rsidP="0067107E">
            <w:pPr>
              <w:spacing w:line="259" w:lineRule="auto"/>
              <w:ind w:left="2"/>
              <w:jc w:val="center"/>
            </w:pPr>
            <w:hyperlink r:id="rId31" w:history="1">
              <w:r w:rsidRPr="00642C54">
                <w:rPr>
                  <w:rStyle w:val="Hyperlink"/>
                </w:rPr>
                <w:t>victoriafawdry@twa.ascendlearningtrust.org.uk</w:t>
              </w:r>
            </w:hyperlink>
            <w:r>
              <w:t xml:space="preserve"> </w:t>
            </w:r>
          </w:p>
        </w:tc>
      </w:tr>
      <w:tr w:rsidR="00FF341C" w14:paraId="43E51597" w14:textId="77777777" w:rsidTr="00FF341C">
        <w:trPr>
          <w:trHeight w:val="665"/>
        </w:trPr>
        <w:tc>
          <w:tcPr>
            <w:tcW w:w="1396" w:type="dxa"/>
            <w:tcBorders>
              <w:top w:val="single" w:sz="4" w:space="0" w:color="000000"/>
              <w:left w:val="single" w:sz="4" w:space="0" w:color="000000"/>
              <w:bottom w:val="single" w:sz="4" w:space="0" w:color="000000"/>
              <w:right w:val="single" w:sz="4" w:space="0" w:color="000000"/>
            </w:tcBorders>
          </w:tcPr>
          <w:p w14:paraId="33007A3E" w14:textId="58436A75" w:rsidR="00FF341C" w:rsidRPr="009707D7" w:rsidRDefault="00FF341C" w:rsidP="0067107E">
            <w:pPr>
              <w:spacing w:line="259" w:lineRule="auto"/>
              <w:jc w:val="center"/>
            </w:pPr>
            <w:r w:rsidRPr="009707D7">
              <w:rPr>
                <w:sz w:val="20"/>
              </w:rPr>
              <w:t>Wellington Eagles Primary</w:t>
            </w:r>
          </w:p>
        </w:tc>
        <w:tc>
          <w:tcPr>
            <w:tcW w:w="1154" w:type="dxa"/>
            <w:tcBorders>
              <w:top w:val="single" w:sz="4" w:space="0" w:color="000000"/>
              <w:left w:val="single" w:sz="4" w:space="0" w:color="000000"/>
              <w:bottom w:val="single" w:sz="4" w:space="0" w:color="000000"/>
              <w:right w:val="single" w:sz="4" w:space="0" w:color="000000"/>
            </w:tcBorders>
          </w:tcPr>
          <w:p w14:paraId="345E6415" w14:textId="72054F1F" w:rsidR="00FF341C" w:rsidRPr="00C4546D" w:rsidRDefault="00DF06C6" w:rsidP="0067107E">
            <w:pPr>
              <w:spacing w:line="259" w:lineRule="auto"/>
              <w:jc w:val="center"/>
            </w:pPr>
            <w:r w:rsidRPr="00C4546D">
              <w:t>Helen</w:t>
            </w:r>
            <w:r w:rsidR="00C4546D" w:rsidRPr="00C4546D">
              <w:t xml:space="preserve"> Price</w:t>
            </w:r>
          </w:p>
        </w:tc>
        <w:tc>
          <w:tcPr>
            <w:tcW w:w="1805" w:type="dxa"/>
            <w:tcBorders>
              <w:top w:val="single" w:sz="4" w:space="0" w:color="000000"/>
              <w:left w:val="single" w:sz="4" w:space="0" w:color="000000"/>
              <w:bottom w:val="single" w:sz="4" w:space="0" w:color="000000"/>
              <w:right w:val="single" w:sz="4" w:space="0" w:color="000000"/>
            </w:tcBorders>
          </w:tcPr>
          <w:p w14:paraId="24323F04" w14:textId="3AB6D361" w:rsidR="00FF341C" w:rsidRPr="00C4546D" w:rsidRDefault="00C4546D" w:rsidP="0067107E">
            <w:pPr>
              <w:spacing w:line="259" w:lineRule="auto"/>
              <w:jc w:val="center"/>
            </w:pPr>
            <w:r w:rsidRPr="00C4546D">
              <w:t>Office Manager</w:t>
            </w:r>
          </w:p>
        </w:tc>
        <w:tc>
          <w:tcPr>
            <w:tcW w:w="5287" w:type="dxa"/>
            <w:tcBorders>
              <w:top w:val="single" w:sz="4" w:space="0" w:color="000000"/>
              <w:left w:val="single" w:sz="4" w:space="0" w:color="000000"/>
              <w:bottom w:val="single" w:sz="4" w:space="0" w:color="000000"/>
              <w:right w:val="single" w:sz="4" w:space="0" w:color="000000"/>
            </w:tcBorders>
          </w:tcPr>
          <w:p w14:paraId="36A83793" w14:textId="559FB7B6" w:rsidR="00FF341C" w:rsidRPr="00C4546D" w:rsidRDefault="00C4546D" w:rsidP="0067107E">
            <w:pPr>
              <w:spacing w:line="259" w:lineRule="auto"/>
              <w:ind w:left="2"/>
              <w:jc w:val="center"/>
            </w:pPr>
            <w:hyperlink r:id="rId32" w:history="1">
              <w:r w:rsidRPr="00642C54">
                <w:rPr>
                  <w:rStyle w:val="Hyperlink"/>
                </w:rPr>
                <w:t>hprice@ascendlearningtrust.org.uk</w:t>
              </w:r>
            </w:hyperlink>
            <w:r>
              <w:t xml:space="preserve"> </w:t>
            </w:r>
          </w:p>
        </w:tc>
      </w:tr>
      <w:tr w:rsidR="00FF341C" w14:paraId="2F698B64" w14:textId="77777777" w:rsidTr="00FF341C">
        <w:trPr>
          <w:trHeight w:val="665"/>
        </w:trPr>
        <w:tc>
          <w:tcPr>
            <w:tcW w:w="1396" w:type="dxa"/>
            <w:tcBorders>
              <w:top w:val="single" w:sz="4" w:space="0" w:color="000000"/>
              <w:left w:val="single" w:sz="4" w:space="0" w:color="000000"/>
              <w:bottom w:val="single" w:sz="4" w:space="0" w:color="000000"/>
              <w:right w:val="single" w:sz="4" w:space="0" w:color="000000"/>
            </w:tcBorders>
          </w:tcPr>
          <w:p w14:paraId="467A1001" w14:textId="77777777" w:rsidR="00FF341C" w:rsidRPr="009707D7" w:rsidRDefault="00FF341C" w:rsidP="0067107E">
            <w:pPr>
              <w:jc w:val="center"/>
              <w:rPr>
                <w:sz w:val="20"/>
              </w:rPr>
            </w:pPr>
            <w:r w:rsidRPr="009707D7">
              <w:rPr>
                <w:sz w:val="20"/>
              </w:rPr>
              <w:t>Wellington Lions Primary</w:t>
            </w:r>
          </w:p>
        </w:tc>
        <w:tc>
          <w:tcPr>
            <w:tcW w:w="1154" w:type="dxa"/>
            <w:tcBorders>
              <w:top w:val="single" w:sz="4" w:space="0" w:color="000000"/>
              <w:left w:val="single" w:sz="4" w:space="0" w:color="000000"/>
              <w:bottom w:val="single" w:sz="4" w:space="0" w:color="000000"/>
              <w:right w:val="single" w:sz="4" w:space="0" w:color="000000"/>
            </w:tcBorders>
          </w:tcPr>
          <w:p w14:paraId="53C4E183" w14:textId="104C00D6" w:rsidR="00FF341C" w:rsidRPr="009707D7" w:rsidRDefault="00FF341C" w:rsidP="0067107E">
            <w:pPr>
              <w:jc w:val="center"/>
              <w:rPr>
                <w:sz w:val="20"/>
              </w:rPr>
            </w:pPr>
            <w:r w:rsidRPr="009707D7">
              <w:rPr>
                <w:sz w:val="20"/>
              </w:rPr>
              <w:t>Denise O’Brien</w:t>
            </w:r>
          </w:p>
        </w:tc>
        <w:tc>
          <w:tcPr>
            <w:tcW w:w="1805" w:type="dxa"/>
            <w:tcBorders>
              <w:top w:val="single" w:sz="4" w:space="0" w:color="000000"/>
              <w:left w:val="single" w:sz="4" w:space="0" w:color="000000"/>
              <w:bottom w:val="single" w:sz="4" w:space="0" w:color="000000"/>
              <w:right w:val="single" w:sz="4" w:space="0" w:color="000000"/>
            </w:tcBorders>
          </w:tcPr>
          <w:p w14:paraId="430C2EB0" w14:textId="5558E4F7" w:rsidR="00FF341C" w:rsidRPr="009707D7" w:rsidRDefault="00FF341C" w:rsidP="0067107E">
            <w:pPr>
              <w:jc w:val="center"/>
              <w:rPr>
                <w:sz w:val="20"/>
              </w:rPr>
            </w:pPr>
            <w:r w:rsidRPr="009707D7">
              <w:rPr>
                <w:sz w:val="20"/>
              </w:rPr>
              <w:t>Office Manager</w:t>
            </w:r>
          </w:p>
        </w:tc>
        <w:tc>
          <w:tcPr>
            <w:tcW w:w="5287" w:type="dxa"/>
            <w:tcBorders>
              <w:top w:val="single" w:sz="4" w:space="0" w:color="000000"/>
              <w:left w:val="single" w:sz="4" w:space="0" w:color="000000"/>
              <w:bottom w:val="single" w:sz="4" w:space="0" w:color="000000"/>
              <w:right w:val="single" w:sz="4" w:space="0" w:color="000000"/>
            </w:tcBorders>
          </w:tcPr>
          <w:p w14:paraId="4567F672" w14:textId="47673AC7" w:rsidR="00FF341C" w:rsidRPr="009707D7" w:rsidRDefault="00FF341C" w:rsidP="0067107E">
            <w:pPr>
              <w:ind w:left="2"/>
              <w:jc w:val="center"/>
              <w:rPr>
                <w:sz w:val="20"/>
              </w:rPr>
            </w:pPr>
            <w:hyperlink r:id="rId33" w:history="1">
              <w:r w:rsidRPr="00C15611">
                <w:rPr>
                  <w:rStyle w:val="Hyperlink"/>
                  <w:sz w:val="20"/>
                </w:rPr>
                <w:t>deniseobrien@wps.ascendlearningtrust.org.uk</w:t>
              </w:r>
            </w:hyperlink>
          </w:p>
        </w:tc>
      </w:tr>
      <w:tr w:rsidR="00FF341C" w14:paraId="2279C67A" w14:textId="77777777" w:rsidTr="00B6368A">
        <w:trPr>
          <w:trHeight w:val="665"/>
        </w:trPr>
        <w:tc>
          <w:tcPr>
            <w:tcW w:w="1396" w:type="dxa"/>
            <w:tcBorders>
              <w:top w:val="single" w:sz="4" w:space="0" w:color="000000"/>
              <w:left w:val="single" w:sz="4" w:space="0" w:color="000000"/>
              <w:bottom w:val="single" w:sz="4" w:space="0" w:color="000000"/>
              <w:right w:val="single" w:sz="4" w:space="0" w:color="000000"/>
            </w:tcBorders>
          </w:tcPr>
          <w:p w14:paraId="7F154488" w14:textId="2D57E9F7" w:rsidR="00FF341C" w:rsidRPr="009707D7" w:rsidRDefault="00FF341C" w:rsidP="0067107E">
            <w:pPr>
              <w:jc w:val="center"/>
              <w:rPr>
                <w:sz w:val="20"/>
              </w:rPr>
            </w:pPr>
            <w:r w:rsidRPr="009707D7">
              <w:rPr>
                <w:sz w:val="20"/>
              </w:rPr>
              <w:t>Normarsh Junior School</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DF30100" w14:textId="6C7E0C49" w:rsidR="00FF341C" w:rsidRPr="00B6368A" w:rsidRDefault="00DF06C6" w:rsidP="0067107E">
            <w:pPr>
              <w:jc w:val="center"/>
              <w:rPr>
                <w:sz w:val="20"/>
              </w:rPr>
            </w:pPr>
            <w:r w:rsidRPr="00B6368A">
              <w:rPr>
                <w:sz w:val="20"/>
              </w:rPr>
              <w:t xml:space="preserve">Karen </w:t>
            </w:r>
            <w:r w:rsidR="00B6368A" w:rsidRPr="00B6368A">
              <w:rPr>
                <w:sz w:val="20"/>
              </w:rPr>
              <w:t>Beard</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1E7A56E9" w14:textId="22823929" w:rsidR="00FF341C" w:rsidRPr="00B6368A" w:rsidRDefault="00B6368A" w:rsidP="0067107E">
            <w:pPr>
              <w:jc w:val="center"/>
              <w:rPr>
                <w:sz w:val="20"/>
              </w:rPr>
            </w:pPr>
            <w:r w:rsidRPr="00B6368A">
              <w:rPr>
                <w:sz w:val="20"/>
              </w:rPr>
              <w:t>Office Manager</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14:paraId="5664F080" w14:textId="2B5F9000" w:rsidR="00FF341C" w:rsidRPr="00B6368A" w:rsidRDefault="00C4546D" w:rsidP="0067107E">
            <w:pPr>
              <w:ind w:left="2"/>
              <w:jc w:val="center"/>
              <w:rPr>
                <w:sz w:val="20"/>
              </w:rPr>
            </w:pPr>
            <w:hyperlink r:id="rId34" w:history="1">
              <w:r w:rsidRPr="00642C54">
                <w:rPr>
                  <w:rStyle w:val="Hyperlink"/>
                  <w:sz w:val="20"/>
                </w:rPr>
                <w:t>kbeard@njs.ascendlearningtrust.org.uk</w:t>
              </w:r>
            </w:hyperlink>
            <w:r>
              <w:rPr>
                <w:sz w:val="20"/>
              </w:rPr>
              <w:t xml:space="preserve"> </w:t>
            </w:r>
          </w:p>
        </w:tc>
      </w:tr>
    </w:tbl>
    <w:p w14:paraId="42107B8C" w14:textId="77777777" w:rsidR="00FA633A" w:rsidRPr="0077029A" w:rsidRDefault="00FA633A" w:rsidP="0067107E">
      <w:pPr>
        <w:ind w:left="103" w:right="122"/>
        <w:jc w:val="center"/>
      </w:pPr>
    </w:p>
    <w:p w14:paraId="29CCF38C" w14:textId="77777777" w:rsidR="003E2045" w:rsidRPr="0077029A" w:rsidRDefault="003E2045" w:rsidP="003E2045">
      <w:pPr>
        <w:pStyle w:val="Heading1"/>
        <w:rPr>
          <w:rFonts w:eastAsia="Arial"/>
        </w:rPr>
      </w:pPr>
      <w:bookmarkStart w:id="13" w:name="_Toc176166635"/>
      <w:r w:rsidRPr="0077029A">
        <w:rPr>
          <w:rFonts w:eastAsia="Arial"/>
        </w:rPr>
        <w:t>Disciplinary Action</w:t>
      </w:r>
      <w:bookmarkEnd w:id="13"/>
    </w:p>
    <w:p w14:paraId="60863C88" w14:textId="224A482E" w:rsidR="00C54E12" w:rsidRPr="0077029A" w:rsidRDefault="00C54E12" w:rsidP="00C54E12">
      <w:pPr>
        <w:spacing w:after="233"/>
        <w:ind w:right="19"/>
        <w:jc w:val="both"/>
      </w:pPr>
      <w:r w:rsidRPr="0077029A">
        <w:t>We expect all our employees to use caution, and always have cyber security in their minds when using IT resources. Furthermore</w:t>
      </w:r>
      <w:r w:rsidR="00AF0DD4">
        <w:t>,</w:t>
      </w:r>
      <w:r w:rsidRPr="0077029A">
        <w:t xml:space="preserve"> it is expected that all employees will follow this policy and those who cause security breaches could face disciplinary action.  </w:t>
      </w:r>
    </w:p>
    <w:p w14:paraId="18CD14E3" w14:textId="77777777" w:rsidR="00C54E12" w:rsidRPr="0077029A" w:rsidRDefault="00C54E12" w:rsidP="00C54E12">
      <w:pPr>
        <w:ind w:left="10" w:right="122"/>
      </w:pPr>
      <w:r w:rsidRPr="0077029A">
        <w:t xml:space="preserve">Deliberate and serious breach of this policy may lead to the Trust taking disciplinary measures in accordance with the Trust’s disciplinary policy and procedure.  Misuse of Trust systems can have a negative impact upon the reputation of the Trust.  </w:t>
      </w:r>
    </w:p>
    <w:p w14:paraId="0EA6F606" w14:textId="77777777" w:rsidR="00C54E12" w:rsidRPr="0077029A" w:rsidRDefault="00C54E12" w:rsidP="00C54E12">
      <w:pPr>
        <w:spacing w:after="170"/>
        <w:ind w:left="10" w:right="122"/>
      </w:pPr>
      <w:r w:rsidRPr="0077029A">
        <w:t xml:space="preserve">In addition, all the digital resources, including but not limited to Telephony, Cloud based systems, Network (including all hardware) and email related resources are provided for business purposes. The Trust maintains the right to monitor all internet and local network traffic, together with the email systems. </w:t>
      </w:r>
      <w:r w:rsidRPr="0077029A">
        <w:lastRenderedPageBreak/>
        <w:t xml:space="preserve">Specific content will not be monitored unless there is a suspicion of improper use, and will be done so with the correct authorisation. </w:t>
      </w:r>
    </w:p>
    <w:p w14:paraId="36390871" w14:textId="77777777" w:rsidR="00C54E12" w:rsidRPr="0077029A" w:rsidRDefault="00C54E12" w:rsidP="00C54E12">
      <w:pPr>
        <w:spacing w:after="284"/>
        <w:ind w:left="10" w:right="122"/>
      </w:pPr>
      <w:r w:rsidRPr="0077029A">
        <w:t xml:space="preserve">Examples of deliberate or serious breaches of this policy include: </w:t>
      </w:r>
    </w:p>
    <w:p w14:paraId="45059CBC" w14:textId="77777777" w:rsidR="00C54E12" w:rsidRPr="0077029A" w:rsidRDefault="00C54E12" w:rsidP="00C54E12">
      <w:pPr>
        <w:numPr>
          <w:ilvl w:val="0"/>
          <w:numId w:val="27"/>
        </w:numPr>
        <w:spacing w:after="10" w:line="249" w:lineRule="auto"/>
        <w:ind w:right="122" w:hanging="360"/>
      </w:pPr>
      <w:r w:rsidRPr="0077029A">
        <w:t>Knowingly disclosing personal login information to an unauthorised third party</w:t>
      </w:r>
    </w:p>
    <w:p w14:paraId="035AAF4B" w14:textId="77777777" w:rsidR="00C54E12" w:rsidRPr="0077029A" w:rsidRDefault="00C54E12" w:rsidP="00C54E12">
      <w:pPr>
        <w:numPr>
          <w:ilvl w:val="0"/>
          <w:numId w:val="27"/>
        </w:numPr>
        <w:spacing w:after="10" w:line="249" w:lineRule="auto"/>
        <w:ind w:right="122" w:hanging="360"/>
      </w:pPr>
      <w:r w:rsidRPr="0077029A">
        <w:t>Inappropriate disclosure of personal data, in whatever form</w:t>
      </w:r>
    </w:p>
    <w:p w14:paraId="49037F4D" w14:textId="77777777" w:rsidR="00C54E12" w:rsidRPr="0077029A" w:rsidRDefault="00C54E12" w:rsidP="00C54E12">
      <w:pPr>
        <w:numPr>
          <w:ilvl w:val="0"/>
          <w:numId w:val="27"/>
        </w:numPr>
        <w:spacing w:after="13" w:line="249" w:lineRule="auto"/>
        <w:ind w:right="122" w:hanging="360"/>
      </w:pPr>
      <w:r w:rsidRPr="0077029A">
        <w:t>Knowingly installing or attempting to install software on Trust devices that hasn’t been approved by IT which leads to a breach.</w:t>
      </w:r>
    </w:p>
    <w:p w14:paraId="26378983" w14:textId="77777777" w:rsidR="00C54E12" w:rsidRPr="0077029A" w:rsidRDefault="00C54E12" w:rsidP="00C54E12">
      <w:pPr>
        <w:numPr>
          <w:ilvl w:val="0"/>
          <w:numId w:val="27"/>
        </w:numPr>
        <w:spacing w:after="10" w:line="249" w:lineRule="auto"/>
        <w:ind w:right="122" w:hanging="360"/>
      </w:pPr>
      <w:r w:rsidRPr="0077029A">
        <w:t>Allowing the use of Trust devices by unauthorised third parties.</w:t>
      </w:r>
    </w:p>
    <w:p w14:paraId="3BA32694" w14:textId="77777777" w:rsidR="00C54E12" w:rsidRPr="0077029A" w:rsidRDefault="00C54E12" w:rsidP="00C54E12">
      <w:pPr>
        <w:numPr>
          <w:ilvl w:val="0"/>
          <w:numId w:val="27"/>
        </w:numPr>
        <w:spacing w:after="243" w:line="249" w:lineRule="auto"/>
        <w:ind w:right="122" w:hanging="360"/>
      </w:pPr>
      <w:r w:rsidRPr="0077029A">
        <w:t>Storing data on insecure media such as removable media that leads to a breach.</w:t>
      </w:r>
    </w:p>
    <w:p w14:paraId="30818CDC" w14:textId="77777777" w:rsidR="003E2045" w:rsidRPr="0077029A" w:rsidRDefault="003E2045" w:rsidP="003E2045"/>
    <w:p w14:paraId="59331EAC" w14:textId="77777777" w:rsidR="00E11C33" w:rsidRPr="0077029A" w:rsidRDefault="00E11C33" w:rsidP="00B35085">
      <w:pPr>
        <w:ind w:left="103" w:right="122"/>
      </w:pPr>
    </w:p>
    <w:sectPr w:rsidR="00E11C33" w:rsidRPr="0077029A" w:rsidSect="00A14BB7">
      <w:headerReference w:type="default" r:id="rId35"/>
      <w:headerReference w:type="first" r:id="rId36"/>
      <w:pgSz w:w="11906" w:h="16838"/>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D74" w14:textId="77777777" w:rsidR="008B40E7" w:rsidRDefault="008B40E7" w:rsidP="00126409">
      <w:pPr>
        <w:spacing w:after="0" w:line="240" w:lineRule="auto"/>
      </w:pPr>
      <w:r>
        <w:separator/>
      </w:r>
    </w:p>
  </w:endnote>
  <w:endnote w:type="continuationSeparator" w:id="0">
    <w:p w14:paraId="6E3EEA77" w14:textId="77777777" w:rsidR="008B40E7" w:rsidRDefault="008B40E7" w:rsidP="00126409">
      <w:pPr>
        <w:spacing w:after="0" w:line="240" w:lineRule="auto"/>
      </w:pPr>
      <w:r>
        <w:continuationSeparator/>
      </w:r>
    </w:p>
  </w:endnote>
  <w:endnote w:type="continuationNotice" w:id="1">
    <w:p w14:paraId="1FD49D8F" w14:textId="77777777" w:rsidR="008B40E7" w:rsidRDefault="008B4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A1BD" w14:textId="77777777" w:rsidR="008B40E7" w:rsidRDefault="008B40E7" w:rsidP="00126409">
      <w:pPr>
        <w:spacing w:after="0" w:line="240" w:lineRule="auto"/>
      </w:pPr>
      <w:r>
        <w:separator/>
      </w:r>
    </w:p>
  </w:footnote>
  <w:footnote w:type="continuationSeparator" w:id="0">
    <w:p w14:paraId="59BE99F0" w14:textId="77777777" w:rsidR="008B40E7" w:rsidRDefault="008B40E7" w:rsidP="00126409">
      <w:pPr>
        <w:spacing w:after="0" w:line="240" w:lineRule="auto"/>
      </w:pPr>
      <w:r>
        <w:continuationSeparator/>
      </w:r>
    </w:p>
  </w:footnote>
  <w:footnote w:type="continuationNotice" w:id="1">
    <w:p w14:paraId="0E62781E" w14:textId="77777777" w:rsidR="008B40E7" w:rsidRDefault="008B4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941"/>
    <w:multiLevelType w:val="hybridMultilevel"/>
    <w:tmpl w:val="9FD09200"/>
    <w:lvl w:ilvl="0" w:tplc="90A8E792">
      <w:start w:val="3"/>
      <w:numFmt w:val="decimal"/>
      <w:lvlText w:val="%1."/>
      <w:lvlJc w:val="left"/>
      <w:pPr>
        <w:ind w:left="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770C61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54A07A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3A0676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76AB40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62FD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4E0D5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E7418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BEFF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E5B9B"/>
    <w:multiLevelType w:val="hybridMultilevel"/>
    <w:tmpl w:val="06DEC8DA"/>
    <w:lvl w:ilvl="0" w:tplc="EE002770">
      <w:start w:val="1"/>
      <w:numFmt w:val="bullet"/>
      <w:lvlText w:val="•"/>
      <w:lvlJc w:val="left"/>
      <w:pPr>
        <w:ind w:left="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2F2F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92DB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DC0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2C5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0B0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4F3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4266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563B6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F6AEC"/>
    <w:multiLevelType w:val="hybridMultilevel"/>
    <w:tmpl w:val="86A857D6"/>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8608F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D61F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28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CE1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F08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247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A68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ACB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2A213C"/>
    <w:multiLevelType w:val="hybridMultilevel"/>
    <w:tmpl w:val="441A276C"/>
    <w:lvl w:ilvl="0" w:tplc="AD3A272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4D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7E60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4015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20F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F2D9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A4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4F7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E9C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0"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31F66A31"/>
    <w:multiLevelType w:val="hybridMultilevel"/>
    <w:tmpl w:val="F3EA1CE2"/>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D0BD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E8EE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C0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823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E046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2B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2A4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C27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75036A"/>
    <w:multiLevelType w:val="hybridMultilevel"/>
    <w:tmpl w:val="4B567D2C"/>
    <w:lvl w:ilvl="0" w:tplc="6144F60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A34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E6D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A27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90E8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44E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04EF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4B9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1CCE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D836F2"/>
    <w:multiLevelType w:val="hybridMultilevel"/>
    <w:tmpl w:val="3A20500E"/>
    <w:lvl w:ilvl="0" w:tplc="8F4CF7B4">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A1DFC">
      <w:start w:val="1"/>
      <w:numFmt w:val="bullet"/>
      <w:lvlText w:val="o"/>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40426">
      <w:start w:val="1"/>
      <w:numFmt w:val="bullet"/>
      <w:lvlText w:val="▪"/>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292DC">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6258AE">
      <w:start w:val="1"/>
      <w:numFmt w:val="bullet"/>
      <w:lvlText w:val="o"/>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CFFAA">
      <w:start w:val="1"/>
      <w:numFmt w:val="bullet"/>
      <w:lvlText w:val="▪"/>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105CE0">
      <w:start w:val="1"/>
      <w:numFmt w:val="bullet"/>
      <w:lvlText w:val="•"/>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3A382E">
      <w:start w:val="1"/>
      <w:numFmt w:val="bullet"/>
      <w:lvlText w:val="o"/>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C6C106">
      <w:start w:val="1"/>
      <w:numFmt w:val="bullet"/>
      <w:lvlText w:val="▪"/>
      <w:lvlJc w:val="left"/>
      <w:pPr>
        <w:ind w:left="6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5F0EDA"/>
    <w:multiLevelType w:val="hybridMultilevel"/>
    <w:tmpl w:val="C8781EE6"/>
    <w:lvl w:ilvl="0" w:tplc="E1F2BC20">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AA3088">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86C72">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26FD02">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CDF06">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AACE14">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008B1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E548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243EB4">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E67BE"/>
    <w:multiLevelType w:val="hybridMultilevel"/>
    <w:tmpl w:val="75C6B4A8"/>
    <w:lvl w:ilvl="0" w:tplc="2410C8B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CFA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2D8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52F3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AE5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A6E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6F1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5EB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C2F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07FA5"/>
    <w:multiLevelType w:val="hybridMultilevel"/>
    <w:tmpl w:val="503C5E94"/>
    <w:lvl w:ilvl="0" w:tplc="08090001">
      <w:start w:val="1"/>
      <w:numFmt w:val="bullet"/>
      <w:lvlText w:val=""/>
      <w:lvlJc w:val="left"/>
      <w:pPr>
        <w:ind w:left="3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6890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E7DE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E62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8B32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A5E8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015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4853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86A4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310C80"/>
    <w:multiLevelType w:val="hybridMultilevel"/>
    <w:tmpl w:val="82C412C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0"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E17A5"/>
    <w:multiLevelType w:val="hybridMultilevel"/>
    <w:tmpl w:val="81B2F39C"/>
    <w:lvl w:ilvl="0" w:tplc="5C7C8844">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AA95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D47A6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80F2C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C5FD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B6A74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96003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9602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84AC5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06CD7"/>
    <w:multiLevelType w:val="hybridMultilevel"/>
    <w:tmpl w:val="222A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03748">
    <w:abstractNumId w:val="25"/>
  </w:num>
  <w:num w:numId="2" w16cid:durableId="263465125">
    <w:abstractNumId w:val="23"/>
  </w:num>
  <w:num w:numId="3" w16cid:durableId="319120100">
    <w:abstractNumId w:val="5"/>
  </w:num>
  <w:num w:numId="4" w16cid:durableId="1101486031">
    <w:abstractNumId w:val="20"/>
  </w:num>
  <w:num w:numId="5" w16cid:durableId="300429433">
    <w:abstractNumId w:val="15"/>
  </w:num>
  <w:num w:numId="6" w16cid:durableId="647367848">
    <w:abstractNumId w:val="17"/>
  </w:num>
  <w:num w:numId="7" w16cid:durableId="335812228">
    <w:abstractNumId w:val="27"/>
  </w:num>
  <w:num w:numId="8" w16cid:durableId="1207715278">
    <w:abstractNumId w:val="6"/>
  </w:num>
  <w:num w:numId="9" w16cid:durableId="1954287494">
    <w:abstractNumId w:val="9"/>
  </w:num>
  <w:num w:numId="10" w16cid:durableId="73210887">
    <w:abstractNumId w:val="22"/>
  </w:num>
  <w:num w:numId="11" w16cid:durableId="1241913724">
    <w:abstractNumId w:val="3"/>
  </w:num>
  <w:num w:numId="12" w16cid:durableId="1941524828">
    <w:abstractNumId w:val="2"/>
  </w:num>
  <w:num w:numId="13" w16cid:durableId="1579708495">
    <w:abstractNumId w:val="7"/>
  </w:num>
  <w:num w:numId="14" w16cid:durableId="1302341661">
    <w:abstractNumId w:val="10"/>
  </w:num>
  <w:num w:numId="15" w16cid:durableId="1558932201">
    <w:abstractNumId w:val="24"/>
  </w:num>
  <w:num w:numId="16" w16cid:durableId="405537776">
    <w:abstractNumId w:val="18"/>
  </w:num>
  <w:num w:numId="17" w16cid:durableId="318926006">
    <w:abstractNumId w:val="19"/>
  </w:num>
  <w:num w:numId="18" w16cid:durableId="593587798">
    <w:abstractNumId w:val="11"/>
  </w:num>
  <w:num w:numId="19" w16cid:durableId="1647587052">
    <w:abstractNumId w:val="4"/>
  </w:num>
  <w:num w:numId="20" w16cid:durableId="1265843864">
    <w:abstractNumId w:val="16"/>
  </w:num>
  <w:num w:numId="21" w16cid:durableId="1073694929">
    <w:abstractNumId w:val="12"/>
  </w:num>
  <w:num w:numId="22" w16cid:durableId="1859271846">
    <w:abstractNumId w:val="8"/>
  </w:num>
  <w:num w:numId="23" w16cid:durableId="1191994543">
    <w:abstractNumId w:val="14"/>
  </w:num>
  <w:num w:numId="24" w16cid:durableId="1094009897">
    <w:abstractNumId w:val="1"/>
  </w:num>
  <w:num w:numId="25" w16cid:durableId="1751586354">
    <w:abstractNumId w:val="21"/>
  </w:num>
  <w:num w:numId="26" w16cid:durableId="912154936">
    <w:abstractNumId w:val="0"/>
  </w:num>
  <w:num w:numId="27" w16cid:durableId="684015424">
    <w:abstractNumId w:val="13"/>
  </w:num>
  <w:num w:numId="28" w16cid:durableId="808824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2980"/>
    <w:rsid w:val="00006B27"/>
    <w:rsid w:val="000075DB"/>
    <w:rsid w:val="00010D4D"/>
    <w:rsid w:val="000117EA"/>
    <w:rsid w:val="00012CA5"/>
    <w:rsid w:val="00023D86"/>
    <w:rsid w:val="00023FB9"/>
    <w:rsid w:val="000244BF"/>
    <w:rsid w:val="0002703A"/>
    <w:rsid w:val="00030503"/>
    <w:rsid w:val="00035BE9"/>
    <w:rsid w:val="00041515"/>
    <w:rsid w:val="00046A76"/>
    <w:rsid w:val="0004748F"/>
    <w:rsid w:val="0005147C"/>
    <w:rsid w:val="00051F03"/>
    <w:rsid w:val="00054A75"/>
    <w:rsid w:val="000601FB"/>
    <w:rsid w:val="000610B4"/>
    <w:rsid w:val="000640B3"/>
    <w:rsid w:val="000656D7"/>
    <w:rsid w:val="00067524"/>
    <w:rsid w:val="000733A9"/>
    <w:rsid w:val="000736E6"/>
    <w:rsid w:val="00073F20"/>
    <w:rsid w:val="0007722C"/>
    <w:rsid w:val="00083E02"/>
    <w:rsid w:val="00084B05"/>
    <w:rsid w:val="000856C5"/>
    <w:rsid w:val="00087BFE"/>
    <w:rsid w:val="000922C3"/>
    <w:rsid w:val="0009260B"/>
    <w:rsid w:val="00093704"/>
    <w:rsid w:val="00094FA9"/>
    <w:rsid w:val="00095E68"/>
    <w:rsid w:val="000A1886"/>
    <w:rsid w:val="000A2323"/>
    <w:rsid w:val="000C030D"/>
    <w:rsid w:val="000C3800"/>
    <w:rsid w:val="000D0C7E"/>
    <w:rsid w:val="000D2A0C"/>
    <w:rsid w:val="000D34B4"/>
    <w:rsid w:val="000D3884"/>
    <w:rsid w:val="000D66E4"/>
    <w:rsid w:val="000D6FBE"/>
    <w:rsid w:val="000E42AD"/>
    <w:rsid w:val="000E71E7"/>
    <w:rsid w:val="000F0F5C"/>
    <w:rsid w:val="000F123B"/>
    <w:rsid w:val="000F2C4A"/>
    <w:rsid w:val="000F4E83"/>
    <w:rsid w:val="0010368D"/>
    <w:rsid w:val="00104577"/>
    <w:rsid w:val="00104630"/>
    <w:rsid w:val="0011174C"/>
    <w:rsid w:val="001166C7"/>
    <w:rsid w:val="00116977"/>
    <w:rsid w:val="001214D9"/>
    <w:rsid w:val="00121BE6"/>
    <w:rsid w:val="00126409"/>
    <w:rsid w:val="00131E20"/>
    <w:rsid w:val="00132C52"/>
    <w:rsid w:val="00134CFA"/>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71BE"/>
    <w:rsid w:val="00181306"/>
    <w:rsid w:val="001908E5"/>
    <w:rsid w:val="00195D60"/>
    <w:rsid w:val="00196A3C"/>
    <w:rsid w:val="00197BB8"/>
    <w:rsid w:val="001A053E"/>
    <w:rsid w:val="001A6156"/>
    <w:rsid w:val="001A6F20"/>
    <w:rsid w:val="001B77D1"/>
    <w:rsid w:val="001B7D05"/>
    <w:rsid w:val="001C0BDA"/>
    <w:rsid w:val="001C1DFA"/>
    <w:rsid w:val="001C1E03"/>
    <w:rsid w:val="001C4428"/>
    <w:rsid w:val="001C5004"/>
    <w:rsid w:val="001D3422"/>
    <w:rsid w:val="001E269B"/>
    <w:rsid w:val="001E316E"/>
    <w:rsid w:val="001E32A9"/>
    <w:rsid w:val="001E5202"/>
    <w:rsid w:val="001F01B7"/>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30C15"/>
    <w:rsid w:val="00231360"/>
    <w:rsid w:val="00231EDE"/>
    <w:rsid w:val="00234687"/>
    <w:rsid w:val="00236184"/>
    <w:rsid w:val="00243431"/>
    <w:rsid w:val="00253584"/>
    <w:rsid w:val="002625F5"/>
    <w:rsid w:val="00262E24"/>
    <w:rsid w:val="002660BE"/>
    <w:rsid w:val="00271BC5"/>
    <w:rsid w:val="0027292D"/>
    <w:rsid w:val="002730F0"/>
    <w:rsid w:val="0027390B"/>
    <w:rsid w:val="00280EEB"/>
    <w:rsid w:val="00282283"/>
    <w:rsid w:val="002838A6"/>
    <w:rsid w:val="00285171"/>
    <w:rsid w:val="00290CF2"/>
    <w:rsid w:val="0029165B"/>
    <w:rsid w:val="002948B9"/>
    <w:rsid w:val="002967F0"/>
    <w:rsid w:val="002A11C1"/>
    <w:rsid w:val="002B5352"/>
    <w:rsid w:val="002B67D9"/>
    <w:rsid w:val="002C39BF"/>
    <w:rsid w:val="002C4C72"/>
    <w:rsid w:val="002C671F"/>
    <w:rsid w:val="002D2355"/>
    <w:rsid w:val="002D3371"/>
    <w:rsid w:val="002D41D1"/>
    <w:rsid w:val="002E005E"/>
    <w:rsid w:val="002E107F"/>
    <w:rsid w:val="002E519E"/>
    <w:rsid w:val="002E7A6C"/>
    <w:rsid w:val="002F116C"/>
    <w:rsid w:val="002F23C6"/>
    <w:rsid w:val="002F2FC7"/>
    <w:rsid w:val="002F429F"/>
    <w:rsid w:val="002F570D"/>
    <w:rsid w:val="002F5758"/>
    <w:rsid w:val="002F59E8"/>
    <w:rsid w:val="00301FC0"/>
    <w:rsid w:val="003047CE"/>
    <w:rsid w:val="00305686"/>
    <w:rsid w:val="00307740"/>
    <w:rsid w:val="00310869"/>
    <w:rsid w:val="00313783"/>
    <w:rsid w:val="00316412"/>
    <w:rsid w:val="003275F4"/>
    <w:rsid w:val="003279E4"/>
    <w:rsid w:val="0033141C"/>
    <w:rsid w:val="00332830"/>
    <w:rsid w:val="00333520"/>
    <w:rsid w:val="0033616A"/>
    <w:rsid w:val="00336F6C"/>
    <w:rsid w:val="003419F0"/>
    <w:rsid w:val="0034493E"/>
    <w:rsid w:val="00344979"/>
    <w:rsid w:val="00346DA5"/>
    <w:rsid w:val="003509F4"/>
    <w:rsid w:val="003515BB"/>
    <w:rsid w:val="00352FD4"/>
    <w:rsid w:val="003617D8"/>
    <w:rsid w:val="00362393"/>
    <w:rsid w:val="00364518"/>
    <w:rsid w:val="00367791"/>
    <w:rsid w:val="00372B7D"/>
    <w:rsid w:val="00382C9E"/>
    <w:rsid w:val="00384F07"/>
    <w:rsid w:val="00386D8F"/>
    <w:rsid w:val="003936BC"/>
    <w:rsid w:val="003A12E8"/>
    <w:rsid w:val="003A14D7"/>
    <w:rsid w:val="003A2AB2"/>
    <w:rsid w:val="003B0920"/>
    <w:rsid w:val="003B0E31"/>
    <w:rsid w:val="003B4397"/>
    <w:rsid w:val="003B71AE"/>
    <w:rsid w:val="003C08CA"/>
    <w:rsid w:val="003C0CE6"/>
    <w:rsid w:val="003C1201"/>
    <w:rsid w:val="003C50B8"/>
    <w:rsid w:val="003C5A36"/>
    <w:rsid w:val="003C5DF4"/>
    <w:rsid w:val="003D2F67"/>
    <w:rsid w:val="003D3AAF"/>
    <w:rsid w:val="003D5052"/>
    <w:rsid w:val="003D7251"/>
    <w:rsid w:val="003E2045"/>
    <w:rsid w:val="003E40C3"/>
    <w:rsid w:val="003F0EE0"/>
    <w:rsid w:val="0040338F"/>
    <w:rsid w:val="00406248"/>
    <w:rsid w:val="004065CF"/>
    <w:rsid w:val="0040667B"/>
    <w:rsid w:val="00413E8B"/>
    <w:rsid w:val="00420FC2"/>
    <w:rsid w:val="0042366F"/>
    <w:rsid w:val="004237B8"/>
    <w:rsid w:val="00424273"/>
    <w:rsid w:val="0042510F"/>
    <w:rsid w:val="004268D0"/>
    <w:rsid w:val="0043018A"/>
    <w:rsid w:val="004316A1"/>
    <w:rsid w:val="00432D3A"/>
    <w:rsid w:val="00434FBC"/>
    <w:rsid w:val="00440750"/>
    <w:rsid w:val="00441380"/>
    <w:rsid w:val="0045209A"/>
    <w:rsid w:val="00461441"/>
    <w:rsid w:val="00463330"/>
    <w:rsid w:val="004664DF"/>
    <w:rsid w:val="004768EF"/>
    <w:rsid w:val="00476C8F"/>
    <w:rsid w:val="00481C85"/>
    <w:rsid w:val="00482B04"/>
    <w:rsid w:val="00497914"/>
    <w:rsid w:val="004A0BA0"/>
    <w:rsid w:val="004A39A9"/>
    <w:rsid w:val="004B09EA"/>
    <w:rsid w:val="004B18F6"/>
    <w:rsid w:val="004B1A0A"/>
    <w:rsid w:val="004B1FB3"/>
    <w:rsid w:val="004B6923"/>
    <w:rsid w:val="004B6AC9"/>
    <w:rsid w:val="004B7CF6"/>
    <w:rsid w:val="004C4CB3"/>
    <w:rsid w:val="004C4CF6"/>
    <w:rsid w:val="004D3589"/>
    <w:rsid w:val="004D464A"/>
    <w:rsid w:val="004D4E54"/>
    <w:rsid w:val="004D671F"/>
    <w:rsid w:val="004E19E2"/>
    <w:rsid w:val="004E2597"/>
    <w:rsid w:val="004E4BE9"/>
    <w:rsid w:val="004E514A"/>
    <w:rsid w:val="004E729C"/>
    <w:rsid w:val="004F283F"/>
    <w:rsid w:val="00501BBF"/>
    <w:rsid w:val="00504AAF"/>
    <w:rsid w:val="00505E24"/>
    <w:rsid w:val="00510283"/>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52469"/>
    <w:rsid w:val="00553F8B"/>
    <w:rsid w:val="005555DD"/>
    <w:rsid w:val="00562FC0"/>
    <w:rsid w:val="00563FE7"/>
    <w:rsid w:val="0056706B"/>
    <w:rsid w:val="00573B75"/>
    <w:rsid w:val="0057401B"/>
    <w:rsid w:val="00577617"/>
    <w:rsid w:val="00580AA9"/>
    <w:rsid w:val="00580BE2"/>
    <w:rsid w:val="005817AD"/>
    <w:rsid w:val="0058282A"/>
    <w:rsid w:val="005865B0"/>
    <w:rsid w:val="00591F20"/>
    <w:rsid w:val="00592BB7"/>
    <w:rsid w:val="005943F1"/>
    <w:rsid w:val="00594701"/>
    <w:rsid w:val="00594768"/>
    <w:rsid w:val="005A2ED5"/>
    <w:rsid w:val="005A33C1"/>
    <w:rsid w:val="005A42CC"/>
    <w:rsid w:val="005A5A3A"/>
    <w:rsid w:val="005C1FC5"/>
    <w:rsid w:val="005C20AC"/>
    <w:rsid w:val="005C41C8"/>
    <w:rsid w:val="005C459E"/>
    <w:rsid w:val="005C7307"/>
    <w:rsid w:val="005C7A62"/>
    <w:rsid w:val="005D1D03"/>
    <w:rsid w:val="005D338F"/>
    <w:rsid w:val="005D635D"/>
    <w:rsid w:val="005E072E"/>
    <w:rsid w:val="005E0BC1"/>
    <w:rsid w:val="005E2118"/>
    <w:rsid w:val="005F0E13"/>
    <w:rsid w:val="005F5384"/>
    <w:rsid w:val="00606EDC"/>
    <w:rsid w:val="00610AD5"/>
    <w:rsid w:val="00614972"/>
    <w:rsid w:val="00614CDC"/>
    <w:rsid w:val="00617E30"/>
    <w:rsid w:val="006237C5"/>
    <w:rsid w:val="00623A29"/>
    <w:rsid w:val="00625304"/>
    <w:rsid w:val="006257C3"/>
    <w:rsid w:val="00626703"/>
    <w:rsid w:val="00631640"/>
    <w:rsid w:val="00632277"/>
    <w:rsid w:val="00632A74"/>
    <w:rsid w:val="00633452"/>
    <w:rsid w:val="00635416"/>
    <w:rsid w:val="00635B53"/>
    <w:rsid w:val="00640369"/>
    <w:rsid w:val="00643AD5"/>
    <w:rsid w:val="00647AD3"/>
    <w:rsid w:val="0065210C"/>
    <w:rsid w:val="00656184"/>
    <w:rsid w:val="00660E78"/>
    <w:rsid w:val="00660EC6"/>
    <w:rsid w:val="006610A3"/>
    <w:rsid w:val="00663FAF"/>
    <w:rsid w:val="0066474C"/>
    <w:rsid w:val="00664E23"/>
    <w:rsid w:val="00667F30"/>
    <w:rsid w:val="0067107E"/>
    <w:rsid w:val="0068137E"/>
    <w:rsid w:val="00682101"/>
    <w:rsid w:val="006821DB"/>
    <w:rsid w:val="0069168C"/>
    <w:rsid w:val="006919BA"/>
    <w:rsid w:val="0069231C"/>
    <w:rsid w:val="00692DD4"/>
    <w:rsid w:val="00694676"/>
    <w:rsid w:val="00694D75"/>
    <w:rsid w:val="00697644"/>
    <w:rsid w:val="006A0F37"/>
    <w:rsid w:val="006A1C35"/>
    <w:rsid w:val="006B1DE4"/>
    <w:rsid w:val="006B4EE2"/>
    <w:rsid w:val="006B54AF"/>
    <w:rsid w:val="006C0D13"/>
    <w:rsid w:val="006C1D3A"/>
    <w:rsid w:val="006C4645"/>
    <w:rsid w:val="006C6409"/>
    <w:rsid w:val="006C7C21"/>
    <w:rsid w:val="006D1DB1"/>
    <w:rsid w:val="006D3228"/>
    <w:rsid w:val="006D72C5"/>
    <w:rsid w:val="006E44F9"/>
    <w:rsid w:val="006F1982"/>
    <w:rsid w:val="006F46BC"/>
    <w:rsid w:val="006F5AE5"/>
    <w:rsid w:val="006F5CD5"/>
    <w:rsid w:val="006F6C87"/>
    <w:rsid w:val="006F73D7"/>
    <w:rsid w:val="006F78AC"/>
    <w:rsid w:val="007020F7"/>
    <w:rsid w:val="00702BCA"/>
    <w:rsid w:val="00706186"/>
    <w:rsid w:val="0070645F"/>
    <w:rsid w:val="0071361D"/>
    <w:rsid w:val="00713DB8"/>
    <w:rsid w:val="007146F0"/>
    <w:rsid w:val="00720773"/>
    <w:rsid w:val="007239C7"/>
    <w:rsid w:val="0072445E"/>
    <w:rsid w:val="00725319"/>
    <w:rsid w:val="00727CD5"/>
    <w:rsid w:val="0073155E"/>
    <w:rsid w:val="007325A6"/>
    <w:rsid w:val="00733431"/>
    <w:rsid w:val="00733561"/>
    <w:rsid w:val="00736429"/>
    <w:rsid w:val="007451D0"/>
    <w:rsid w:val="00745217"/>
    <w:rsid w:val="00746584"/>
    <w:rsid w:val="00746F08"/>
    <w:rsid w:val="00751C9A"/>
    <w:rsid w:val="00754252"/>
    <w:rsid w:val="007556B5"/>
    <w:rsid w:val="007611E8"/>
    <w:rsid w:val="007614B1"/>
    <w:rsid w:val="007630CD"/>
    <w:rsid w:val="00764B82"/>
    <w:rsid w:val="007660A0"/>
    <w:rsid w:val="007679D6"/>
    <w:rsid w:val="0077029A"/>
    <w:rsid w:val="00771CBA"/>
    <w:rsid w:val="00771DBE"/>
    <w:rsid w:val="00773667"/>
    <w:rsid w:val="00782538"/>
    <w:rsid w:val="00784808"/>
    <w:rsid w:val="0079343A"/>
    <w:rsid w:val="007A1648"/>
    <w:rsid w:val="007A24BC"/>
    <w:rsid w:val="007A6C0C"/>
    <w:rsid w:val="007B12AC"/>
    <w:rsid w:val="007B1A29"/>
    <w:rsid w:val="007B2AFF"/>
    <w:rsid w:val="007B4549"/>
    <w:rsid w:val="007B653F"/>
    <w:rsid w:val="007C017B"/>
    <w:rsid w:val="007C1E10"/>
    <w:rsid w:val="007C553D"/>
    <w:rsid w:val="007C7AB9"/>
    <w:rsid w:val="007C7C1E"/>
    <w:rsid w:val="007D0DD7"/>
    <w:rsid w:val="007D13AE"/>
    <w:rsid w:val="007D5551"/>
    <w:rsid w:val="007D75C6"/>
    <w:rsid w:val="007E0023"/>
    <w:rsid w:val="007F0A5F"/>
    <w:rsid w:val="007F6411"/>
    <w:rsid w:val="007F76E6"/>
    <w:rsid w:val="00801D28"/>
    <w:rsid w:val="008167B8"/>
    <w:rsid w:val="0082195A"/>
    <w:rsid w:val="00824B1D"/>
    <w:rsid w:val="00827198"/>
    <w:rsid w:val="00833CA3"/>
    <w:rsid w:val="008376C3"/>
    <w:rsid w:val="00841580"/>
    <w:rsid w:val="008438A3"/>
    <w:rsid w:val="00844955"/>
    <w:rsid w:val="00845966"/>
    <w:rsid w:val="008541EA"/>
    <w:rsid w:val="00854991"/>
    <w:rsid w:val="00855C95"/>
    <w:rsid w:val="00856552"/>
    <w:rsid w:val="008569EC"/>
    <w:rsid w:val="00872C69"/>
    <w:rsid w:val="00875EC6"/>
    <w:rsid w:val="0088730B"/>
    <w:rsid w:val="008948ED"/>
    <w:rsid w:val="00896A3E"/>
    <w:rsid w:val="008A3FB6"/>
    <w:rsid w:val="008B0A9B"/>
    <w:rsid w:val="008B24BE"/>
    <w:rsid w:val="008B2AB6"/>
    <w:rsid w:val="008B40E7"/>
    <w:rsid w:val="008B545E"/>
    <w:rsid w:val="008B6D30"/>
    <w:rsid w:val="008B78D1"/>
    <w:rsid w:val="008B7E96"/>
    <w:rsid w:val="008C146C"/>
    <w:rsid w:val="008C3D14"/>
    <w:rsid w:val="008D0D32"/>
    <w:rsid w:val="008D1463"/>
    <w:rsid w:val="008D56C0"/>
    <w:rsid w:val="008D6F32"/>
    <w:rsid w:val="008E1BCE"/>
    <w:rsid w:val="008E2E3D"/>
    <w:rsid w:val="008E75C7"/>
    <w:rsid w:val="008F1F02"/>
    <w:rsid w:val="008F22B8"/>
    <w:rsid w:val="008F5EED"/>
    <w:rsid w:val="008F7A97"/>
    <w:rsid w:val="008F7D6D"/>
    <w:rsid w:val="009014CB"/>
    <w:rsid w:val="00905190"/>
    <w:rsid w:val="00906801"/>
    <w:rsid w:val="00911F69"/>
    <w:rsid w:val="0091441E"/>
    <w:rsid w:val="00917075"/>
    <w:rsid w:val="009216E9"/>
    <w:rsid w:val="00924D88"/>
    <w:rsid w:val="00934029"/>
    <w:rsid w:val="00942439"/>
    <w:rsid w:val="009426C3"/>
    <w:rsid w:val="00942B66"/>
    <w:rsid w:val="00944698"/>
    <w:rsid w:val="00945DAC"/>
    <w:rsid w:val="00946FC2"/>
    <w:rsid w:val="00947DA7"/>
    <w:rsid w:val="0097029F"/>
    <w:rsid w:val="009707D7"/>
    <w:rsid w:val="0098223E"/>
    <w:rsid w:val="00983435"/>
    <w:rsid w:val="009842ED"/>
    <w:rsid w:val="00987D86"/>
    <w:rsid w:val="00990FE1"/>
    <w:rsid w:val="0099576C"/>
    <w:rsid w:val="009A332E"/>
    <w:rsid w:val="009A582C"/>
    <w:rsid w:val="009A6446"/>
    <w:rsid w:val="009B1DC0"/>
    <w:rsid w:val="009B6D2F"/>
    <w:rsid w:val="009C3137"/>
    <w:rsid w:val="009C64ED"/>
    <w:rsid w:val="009D012A"/>
    <w:rsid w:val="009D01A4"/>
    <w:rsid w:val="009D43FD"/>
    <w:rsid w:val="009D56C5"/>
    <w:rsid w:val="009D6AA6"/>
    <w:rsid w:val="009E10B9"/>
    <w:rsid w:val="009F1FD7"/>
    <w:rsid w:val="009F6F6C"/>
    <w:rsid w:val="009F78B5"/>
    <w:rsid w:val="00A004C5"/>
    <w:rsid w:val="00A0581D"/>
    <w:rsid w:val="00A11879"/>
    <w:rsid w:val="00A12195"/>
    <w:rsid w:val="00A14BB7"/>
    <w:rsid w:val="00A15886"/>
    <w:rsid w:val="00A15DC6"/>
    <w:rsid w:val="00A16834"/>
    <w:rsid w:val="00A303BA"/>
    <w:rsid w:val="00A31968"/>
    <w:rsid w:val="00A351C7"/>
    <w:rsid w:val="00A36CB9"/>
    <w:rsid w:val="00A37A30"/>
    <w:rsid w:val="00A42BE2"/>
    <w:rsid w:val="00A431F6"/>
    <w:rsid w:val="00A44817"/>
    <w:rsid w:val="00A44EDB"/>
    <w:rsid w:val="00A46BF6"/>
    <w:rsid w:val="00A52F2A"/>
    <w:rsid w:val="00A5345D"/>
    <w:rsid w:val="00A5456B"/>
    <w:rsid w:val="00A612DC"/>
    <w:rsid w:val="00A63E37"/>
    <w:rsid w:val="00A64D37"/>
    <w:rsid w:val="00A70258"/>
    <w:rsid w:val="00A70A7C"/>
    <w:rsid w:val="00A73C98"/>
    <w:rsid w:val="00A83CCF"/>
    <w:rsid w:val="00A87A8F"/>
    <w:rsid w:val="00A90AC9"/>
    <w:rsid w:val="00A946F2"/>
    <w:rsid w:val="00A97156"/>
    <w:rsid w:val="00A97E91"/>
    <w:rsid w:val="00AA094B"/>
    <w:rsid w:val="00AB1BD9"/>
    <w:rsid w:val="00AB1F7F"/>
    <w:rsid w:val="00AB4D5D"/>
    <w:rsid w:val="00AB5F2B"/>
    <w:rsid w:val="00AC1404"/>
    <w:rsid w:val="00AC4809"/>
    <w:rsid w:val="00AC71C5"/>
    <w:rsid w:val="00AD12AF"/>
    <w:rsid w:val="00AD5B4A"/>
    <w:rsid w:val="00AD67E0"/>
    <w:rsid w:val="00AD756C"/>
    <w:rsid w:val="00AD7BF4"/>
    <w:rsid w:val="00AE14EE"/>
    <w:rsid w:val="00AE59CE"/>
    <w:rsid w:val="00AE5F02"/>
    <w:rsid w:val="00AE786C"/>
    <w:rsid w:val="00AF0DD4"/>
    <w:rsid w:val="00AF3C6F"/>
    <w:rsid w:val="00AF4736"/>
    <w:rsid w:val="00AF50B1"/>
    <w:rsid w:val="00B01357"/>
    <w:rsid w:val="00B013FD"/>
    <w:rsid w:val="00B03561"/>
    <w:rsid w:val="00B11DF7"/>
    <w:rsid w:val="00B146AE"/>
    <w:rsid w:val="00B1547E"/>
    <w:rsid w:val="00B16F30"/>
    <w:rsid w:val="00B17D6A"/>
    <w:rsid w:val="00B24143"/>
    <w:rsid w:val="00B26803"/>
    <w:rsid w:val="00B27D62"/>
    <w:rsid w:val="00B3003E"/>
    <w:rsid w:val="00B30AA0"/>
    <w:rsid w:val="00B30D8E"/>
    <w:rsid w:val="00B3325C"/>
    <w:rsid w:val="00B35085"/>
    <w:rsid w:val="00B370C9"/>
    <w:rsid w:val="00B442F1"/>
    <w:rsid w:val="00B517C7"/>
    <w:rsid w:val="00B6368A"/>
    <w:rsid w:val="00B665DB"/>
    <w:rsid w:val="00B771C0"/>
    <w:rsid w:val="00B80912"/>
    <w:rsid w:val="00B92496"/>
    <w:rsid w:val="00B931EA"/>
    <w:rsid w:val="00B935CB"/>
    <w:rsid w:val="00BA1247"/>
    <w:rsid w:val="00BA1CAB"/>
    <w:rsid w:val="00BA4BCC"/>
    <w:rsid w:val="00BB2F37"/>
    <w:rsid w:val="00BB3B37"/>
    <w:rsid w:val="00BB4570"/>
    <w:rsid w:val="00BB5640"/>
    <w:rsid w:val="00BC340B"/>
    <w:rsid w:val="00BC49B1"/>
    <w:rsid w:val="00BC7B81"/>
    <w:rsid w:val="00BD7C42"/>
    <w:rsid w:val="00BE378C"/>
    <w:rsid w:val="00BE5E72"/>
    <w:rsid w:val="00BF1FE9"/>
    <w:rsid w:val="00BF215B"/>
    <w:rsid w:val="00C00F73"/>
    <w:rsid w:val="00C044D3"/>
    <w:rsid w:val="00C05655"/>
    <w:rsid w:val="00C05C1D"/>
    <w:rsid w:val="00C0633D"/>
    <w:rsid w:val="00C10CF4"/>
    <w:rsid w:val="00C162C8"/>
    <w:rsid w:val="00C2025B"/>
    <w:rsid w:val="00C205C2"/>
    <w:rsid w:val="00C241EE"/>
    <w:rsid w:val="00C31570"/>
    <w:rsid w:val="00C35635"/>
    <w:rsid w:val="00C35A83"/>
    <w:rsid w:val="00C4141F"/>
    <w:rsid w:val="00C42A60"/>
    <w:rsid w:val="00C43C3E"/>
    <w:rsid w:val="00C44072"/>
    <w:rsid w:val="00C4546D"/>
    <w:rsid w:val="00C51919"/>
    <w:rsid w:val="00C53EB0"/>
    <w:rsid w:val="00C54E12"/>
    <w:rsid w:val="00C55AF6"/>
    <w:rsid w:val="00C56A43"/>
    <w:rsid w:val="00C60967"/>
    <w:rsid w:val="00C63E63"/>
    <w:rsid w:val="00C64F88"/>
    <w:rsid w:val="00C671B3"/>
    <w:rsid w:val="00C7020F"/>
    <w:rsid w:val="00C729D8"/>
    <w:rsid w:val="00C73240"/>
    <w:rsid w:val="00C8119B"/>
    <w:rsid w:val="00C84B2D"/>
    <w:rsid w:val="00C859B7"/>
    <w:rsid w:val="00C859D0"/>
    <w:rsid w:val="00C8718E"/>
    <w:rsid w:val="00C90FDF"/>
    <w:rsid w:val="00C95188"/>
    <w:rsid w:val="00CA4866"/>
    <w:rsid w:val="00CA6BC7"/>
    <w:rsid w:val="00CA6E47"/>
    <w:rsid w:val="00CB0F37"/>
    <w:rsid w:val="00CB20C7"/>
    <w:rsid w:val="00CB2BDC"/>
    <w:rsid w:val="00CC1D6D"/>
    <w:rsid w:val="00CC7290"/>
    <w:rsid w:val="00CC7569"/>
    <w:rsid w:val="00CD098D"/>
    <w:rsid w:val="00CD0CBB"/>
    <w:rsid w:val="00CD24CB"/>
    <w:rsid w:val="00CD6B10"/>
    <w:rsid w:val="00CD6ECD"/>
    <w:rsid w:val="00CD6F6A"/>
    <w:rsid w:val="00CE1090"/>
    <w:rsid w:val="00CE5102"/>
    <w:rsid w:val="00CE5851"/>
    <w:rsid w:val="00CF784F"/>
    <w:rsid w:val="00CF7F6A"/>
    <w:rsid w:val="00D00134"/>
    <w:rsid w:val="00D04E64"/>
    <w:rsid w:val="00D05F38"/>
    <w:rsid w:val="00D10390"/>
    <w:rsid w:val="00D17AF9"/>
    <w:rsid w:val="00D203BB"/>
    <w:rsid w:val="00D2118B"/>
    <w:rsid w:val="00D30A08"/>
    <w:rsid w:val="00D330B2"/>
    <w:rsid w:val="00D41691"/>
    <w:rsid w:val="00D41850"/>
    <w:rsid w:val="00D45168"/>
    <w:rsid w:val="00D504B9"/>
    <w:rsid w:val="00D61A8F"/>
    <w:rsid w:val="00D61CA9"/>
    <w:rsid w:val="00D62262"/>
    <w:rsid w:val="00D62A68"/>
    <w:rsid w:val="00D62A7B"/>
    <w:rsid w:val="00D72315"/>
    <w:rsid w:val="00D726D6"/>
    <w:rsid w:val="00D7558A"/>
    <w:rsid w:val="00D7608E"/>
    <w:rsid w:val="00D76094"/>
    <w:rsid w:val="00D83E8F"/>
    <w:rsid w:val="00D85F07"/>
    <w:rsid w:val="00D909C0"/>
    <w:rsid w:val="00D9451F"/>
    <w:rsid w:val="00DA28D1"/>
    <w:rsid w:val="00DB5789"/>
    <w:rsid w:val="00DC2207"/>
    <w:rsid w:val="00DC73FF"/>
    <w:rsid w:val="00DC7F69"/>
    <w:rsid w:val="00DD1FE9"/>
    <w:rsid w:val="00DD201A"/>
    <w:rsid w:val="00DE045D"/>
    <w:rsid w:val="00DE1F60"/>
    <w:rsid w:val="00DE5C52"/>
    <w:rsid w:val="00DF06C6"/>
    <w:rsid w:val="00DF1FD2"/>
    <w:rsid w:val="00DF201D"/>
    <w:rsid w:val="00DF5D9B"/>
    <w:rsid w:val="00E005AA"/>
    <w:rsid w:val="00E0283A"/>
    <w:rsid w:val="00E053B2"/>
    <w:rsid w:val="00E1132C"/>
    <w:rsid w:val="00E11C33"/>
    <w:rsid w:val="00E20546"/>
    <w:rsid w:val="00E20768"/>
    <w:rsid w:val="00E20FB7"/>
    <w:rsid w:val="00E2340B"/>
    <w:rsid w:val="00E300A5"/>
    <w:rsid w:val="00E34675"/>
    <w:rsid w:val="00E346B2"/>
    <w:rsid w:val="00E361D5"/>
    <w:rsid w:val="00E42E02"/>
    <w:rsid w:val="00E42FD1"/>
    <w:rsid w:val="00E4395F"/>
    <w:rsid w:val="00E4639D"/>
    <w:rsid w:val="00E54F4D"/>
    <w:rsid w:val="00E6219A"/>
    <w:rsid w:val="00E626BD"/>
    <w:rsid w:val="00E64CF2"/>
    <w:rsid w:val="00E67731"/>
    <w:rsid w:val="00E73B34"/>
    <w:rsid w:val="00E75FE7"/>
    <w:rsid w:val="00E775C3"/>
    <w:rsid w:val="00E81257"/>
    <w:rsid w:val="00E81664"/>
    <w:rsid w:val="00E84AB4"/>
    <w:rsid w:val="00E86675"/>
    <w:rsid w:val="00E87AC3"/>
    <w:rsid w:val="00E87F44"/>
    <w:rsid w:val="00E91E4A"/>
    <w:rsid w:val="00E96265"/>
    <w:rsid w:val="00E97806"/>
    <w:rsid w:val="00EA1D62"/>
    <w:rsid w:val="00EB027C"/>
    <w:rsid w:val="00EB127E"/>
    <w:rsid w:val="00EB3F4B"/>
    <w:rsid w:val="00EB5895"/>
    <w:rsid w:val="00EB6130"/>
    <w:rsid w:val="00EB73C0"/>
    <w:rsid w:val="00EC0E21"/>
    <w:rsid w:val="00EC2944"/>
    <w:rsid w:val="00EC49DF"/>
    <w:rsid w:val="00ED06E4"/>
    <w:rsid w:val="00ED357A"/>
    <w:rsid w:val="00ED6C36"/>
    <w:rsid w:val="00ED72B1"/>
    <w:rsid w:val="00EE2BC6"/>
    <w:rsid w:val="00EE2F52"/>
    <w:rsid w:val="00EE3E4D"/>
    <w:rsid w:val="00EE5848"/>
    <w:rsid w:val="00EF3629"/>
    <w:rsid w:val="00EF4E33"/>
    <w:rsid w:val="00EF7422"/>
    <w:rsid w:val="00F00C0D"/>
    <w:rsid w:val="00F026C6"/>
    <w:rsid w:val="00F02CE1"/>
    <w:rsid w:val="00F04E2D"/>
    <w:rsid w:val="00F12C06"/>
    <w:rsid w:val="00F1627A"/>
    <w:rsid w:val="00F203F6"/>
    <w:rsid w:val="00F24B1E"/>
    <w:rsid w:val="00F26A4A"/>
    <w:rsid w:val="00F33223"/>
    <w:rsid w:val="00F35A85"/>
    <w:rsid w:val="00F37FD0"/>
    <w:rsid w:val="00F4317E"/>
    <w:rsid w:val="00F43608"/>
    <w:rsid w:val="00F455B4"/>
    <w:rsid w:val="00F45B6E"/>
    <w:rsid w:val="00F47313"/>
    <w:rsid w:val="00F47CCB"/>
    <w:rsid w:val="00F509F8"/>
    <w:rsid w:val="00F52498"/>
    <w:rsid w:val="00F55C68"/>
    <w:rsid w:val="00F60849"/>
    <w:rsid w:val="00F668B9"/>
    <w:rsid w:val="00F76CDE"/>
    <w:rsid w:val="00F81D15"/>
    <w:rsid w:val="00F92880"/>
    <w:rsid w:val="00F92A9E"/>
    <w:rsid w:val="00F935A0"/>
    <w:rsid w:val="00FA046F"/>
    <w:rsid w:val="00FA2E76"/>
    <w:rsid w:val="00FA46BA"/>
    <w:rsid w:val="00FA4968"/>
    <w:rsid w:val="00FA607D"/>
    <w:rsid w:val="00FA633A"/>
    <w:rsid w:val="00FB096F"/>
    <w:rsid w:val="00FB09BD"/>
    <w:rsid w:val="00FC12F9"/>
    <w:rsid w:val="00FC3795"/>
    <w:rsid w:val="00FC6266"/>
    <w:rsid w:val="00FD0881"/>
    <w:rsid w:val="00FD49AB"/>
    <w:rsid w:val="00FD63FF"/>
    <w:rsid w:val="00FD6CA4"/>
    <w:rsid w:val="00FE024D"/>
    <w:rsid w:val="00FE0E6F"/>
    <w:rsid w:val="00FE2048"/>
    <w:rsid w:val="00FE298B"/>
    <w:rsid w:val="00FF113C"/>
    <w:rsid w:val="00FF211F"/>
    <w:rsid w:val="00FF2A2F"/>
    <w:rsid w:val="00FF341C"/>
    <w:rsid w:val="00FF3859"/>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660E78"/>
    <w:pPr>
      <w:keepNext/>
      <w:keepLines/>
      <w:spacing w:before="40" w:after="0"/>
      <w:outlineLvl w:val="2"/>
    </w:pPr>
    <w:rPr>
      <w:rFonts w:asciiTheme="majorHAnsi" w:eastAsiaTheme="majorEastAsia" w:hAnsiTheme="majorHAnsi" w:cstheme="majorBidi"/>
      <w:color w:val="004A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660E78"/>
    <w:rPr>
      <w:rFonts w:asciiTheme="majorHAnsi" w:eastAsiaTheme="majorEastAsia" w:hAnsiTheme="majorHAnsi" w:cstheme="majorBidi"/>
      <w:color w:val="004A53" w:themeColor="accent1" w:themeShade="7F"/>
      <w:sz w:val="24"/>
      <w:szCs w:val="24"/>
    </w:rPr>
  </w:style>
  <w:style w:type="table" w:customStyle="1" w:styleId="TableGrid0">
    <w:name w:val="TableGrid"/>
    <w:rsid w:val="007A24BC"/>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news/ncsc-lifts-lid-on-three-random-words-password-logic" TargetMode="External"/><Relationship Id="rId18" Type="http://schemas.openxmlformats.org/officeDocument/2006/relationships/hyperlink" Target="https://www.ncsc.gov.uk/news/ncsc-lifts-lid-on-three-random-words-password-logic" TargetMode="External"/><Relationship Id="rId26" Type="http://schemas.openxmlformats.org/officeDocument/2006/relationships/hyperlink" Target="https://www.ncsc.gov.uk/news/ncsc-lifts-lid-on-three-random-words-password-logic" TargetMode="External"/><Relationship Id="rId21" Type="http://schemas.openxmlformats.org/officeDocument/2006/relationships/hyperlink" Target="https://www.ncsc.gov.uk/news/ncsc-lifts-lid-on-three-random-words-password-logic" TargetMode="External"/><Relationship Id="rId34" Type="http://schemas.openxmlformats.org/officeDocument/2006/relationships/hyperlink" Target="mailto:kbeard@njs.ascendlearningtrust.org.uk" TargetMode="External"/><Relationship Id="rId7" Type="http://schemas.openxmlformats.org/officeDocument/2006/relationships/settings" Target="settings.xml"/><Relationship Id="rId12" Type="http://schemas.openxmlformats.org/officeDocument/2006/relationships/hyperlink" Target="https://www.ncsc.gov.uk/news/ncsc-lifts-lid-on-three-random-words-password-logic" TargetMode="External"/><Relationship Id="rId17" Type="http://schemas.openxmlformats.org/officeDocument/2006/relationships/hyperlink" Target="https://www.ncsc.gov.uk/news/ncsc-lifts-lid-on-three-random-words-password-logic" TargetMode="External"/><Relationship Id="rId25" Type="http://schemas.openxmlformats.org/officeDocument/2006/relationships/hyperlink" Target="https://www.ncsc.gov.uk/news/ncsc-lifts-lid-on-three-random-words-password-logic" TargetMode="External"/><Relationship Id="rId33" Type="http://schemas.openxmlformats.org/officeDocument/2006/relationships/hyperlink" Target="mailto:deniseobrien@wps.ascendlearningtrust.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news/ncsc-lifts-lid-on-three-random-words-password-logic" TargetMode="External"/><Relationship Id="rId20" Type="http://schemas.openxmlformats.org/officeDocument/2006/relationships/hyperlink" Target="https://www.ncsc.gov.uk/news/ncsc-lifts-lid-on-three-random-words-password-logic" TargetMode="External"/><Relationship Id="rId29" Type="http://schemas.openxmlformats.org/officeDocument/2006/relationships/hyperlink" Target="mailto:mkoza@ascendlearning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news/ncsc-lifts-lid-on-three-random-words-password-logic" TargetMode="External"/><Relationship Id="rId24" Type="http://schemas.openxmlformats.org/officeDocument/2006/relationships/hyperlink" Target="https://www.ncsc.gov.uk/news/ncsc-lifts-lid-on-three-random-words-password-logic" TargetMode="External"/><Relationship Id="rId32" Type="http://schemas.openxmlformats.org/officeDocument/2006/relationships/hyperlink" Target="mailto:hprice@ascendlearningtrust.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sc.gov.uk/news/ncsc-lifts-lid-on-three-random-words-password-logic" TargetMode="External"/><Relationship Id="rId23" Type="http://schemas.openxmlformats.org/officeDocument/2006/relationships/hyperlink" Target="https://www.ncsc.gov.uk/news/ncsc-lifts-lid-on-three-random-words-password-logic" TargetMode="External"/><Relationship Id="rId28" Type="http://schemas.openxmlformats.org/officeDocument/2006/relationships/hyperlink" Target="mailto:zishani@rwba.ascendlearningtrust.org.u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csc.gov.uk/news/ncsc-lifts-lid-on-three-random-words-password-logic" TargetMode="External"/><Relationship Id="rId31" Type="http://schemas.openxmlformats.org/officeDocument/2006/relationships/hyperlink" Target="mailto:victoriafawdry@twa.ascendlearning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news/ncsc-lifts-lid-on-three-random-words-password-logic" TargetMode="External"/><Relationship Id="rId22" Type="http://schemas.openxmlformats.org/officeDocument/2006/relationships/hyperlink" Target="https://www.ncsc.gov.uk/news/ncsc-lifts-lid-on-three-random-words-password-logic" TargetMode="External"/><Relationship Id="rId27" Type="http://schemas.openxmlformats.org/officeDocument/2006/relationships/hyperlink" Target="https://www.ncsc.gov.uk/news/ncsc-lifts-lid-on-three-random-words-password-logic" TargetMode="External"/><Relationship Id="rId30" Type="http://schemas.openxmlformats.org/officeDocument/2006/relationships/hyperlink" Target="mailto:vscott@kga.ascendlearningtrust.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2.xml><?xml version="1.0" encoding="utf-8"?>
<ds:datastoreItem xmlns:ds="http://schemas.openxmlformats.org/officeDocument/2006/customXml" ds:itemID="{A2B2CD16-2106-4E9E-8285-788F939C793E}"/>
</file>

<file path=customXml/itemProps3.xml><?xml version="1.0" encoding="utf-8"?>
<ds:datastoreItem xmlns:ds="http://schemas.openxmlformats.org/officeDocument/2006/customXml" ds:itemID="{3D95A8B7-FE86-4252-886E-F19901A0195D}">
  <ds:schemaRefs>
    <ds:schemaRef ds:uri="http://schemas.microsoft.com/sharepoint/v3/contenttype/forms"/>
  </ds:schemaRefs>
</ds:datastoreItem>
</file>

<file path=customXml/itemProps4.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14</cp:revision>
  <cp:lastPrinted>2024-09-10T10:55:00Z</cp:lastPrinted>
  <dcterms:created xsi:type="dcterms:W3CDTF">2024-10-30T14:11:00Z</dcterms:created>
  <dcterms:modified xsi:type="dcterms:W3CDTF">2024-11-21T11:07:00Z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ies>
</file>